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341F1" w14:textId="77777777" w:rsidR="00667F26" w:rsidRDefault="00667F26">
      <w:pPr>
        <w:pStyle w:val="Corpsdetexte"/>
      </w:pPr>
    </w:p>
    <w:p w14:paraId="7105749E" w14:textId="77777777" w:rsidR="00667F26" w:rsidRDefault="00667F26">
      <w:pPr>
        <w:rPr>
          <w:color w:val="999999"/>
        </w:rPr>
      </w:pPr>
    </w:p>
    <w:p w14:paraId="7957C8D5" w14:textId="55E7FA96" w:rsidR="00667F26" w:rsidRDefault="005C30A0" w:rsidP="005C30A0">
      <w:pPr>
        <w:rPr>
          <w:rFonts w:ascii="Arial" w:hAnsi="Arial"/>
          <w:sz w:val="36"/>
          <w:szCs w:val="36"/>
        </w:rPr>
      </w:pPr>
      <w:r w:rsidRPr="004D0C9A">
        <w:rPr>
          <w:rFonts w:ascii="Arial" w:hAnsi="Arial" w:cs="Arial"/>
          <w:noProof/>
          <w:sz w:val="32"/>
          <w:szCs w:val="32"/>
          <w:lang w:eastAsia="fr-FR" w:bidi="ar-SA"/>
        </w:rPr>
        <w:drawing>
          <wp:inline distT="0" distB="0" distL="0" distR="0" wp14:anchorId="1CBA1754" wp14:editId="3FA66730">
            <wp:extent cx="1051560" cy="1356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356360"/>
                    </a:xfrm>
                    <a:prstGeom prst="rect">
                      <a:avLst/>
                    </a:prstGeom>
                    <a:noFill/>
                    <a:ln>
                      <a:noFill/>
                    </a:ln>
                  </pic:spPr>
                </pic:pic>
              </a:graphicData>
            </a:graphic>
          </wp:inline>
        </w:drawing>
      </w:r>
      <w:r>
        <w:rPr>
          <w:rFonts w:ascii="Arial" w:hAnsi="Arial"/>
          <w:sz w:val="36"/>
          <w:szCs w:val="36"/>
        </w:rPr>
        <w:tab/>
      </w:r>
      <w:r>
        <w:rPr>
          <w:rFonts w:ascii="Arial" w:hAnsi="Arial"/>
          <w:sz w:val="36"/>
          <w:szCs w:val="36"/>
        </w:rPr>
        <w:tab/>
      </w:r>
      <w:r>
        <w:rPr>
          <w:rFonts w:ascii="Calibri" w:hAnsi="Calibri"/>
          <w:b/>
          <w:noProof/>
          <w:sz w:val="28"/>
          <w:szCs w:val="22"/>
          <w:lang w:eastAsia="fr-FR" w:bidi="ar-SA"/>
        </w:rPr>
        <w:drawing>
          <wp:inline distT="0" distB="0" distL="0" distR="0" wp14:anchorId="3101FB27" wp14:editId="0D6E2757">
            <wp:extent cx="3818890" cy="1343025"/>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8890" cy="1343025"/>
                    </a:xfrm>
                    <a:prstGeom prst="rect">
                      <a:avLst/>
                    </a:prstGeom>
                    <a:noFill/>
                  </pic:spPr>
                </pic:pic>
              </a:graphicData>
            </a:graphic>
          </wp:inline>
        </w:drawing>
      </w:r>
    </w:p>
    <w:p w14:paraId="37C081E6" w14:textId="77777777" w:rsidR="00667F26" w:rsidRDefault="00667F26">
      <w:pPr>
        <w:jc w:val="center"/>
        <w:rPr>
          <w:rFonts w:ascii="Arial" w:hAnsi="Arial"/>
          <w:sz w:val="36"/>
          <w:szCs w:val="36"/>
        </w:rPr>
      </w:pPr>
    </w:p>
    <w:p w14:paraId="6F442B65" w14:textId="77777777" w:rsidR="00667F26" w:rsidRDefault="00667F26">
      <w:pPr>
        <w:jc w:val="center"/>
        <w:rPr>
          <w:rFonts w:ascii="Arial" w:hAnsi="Arial"/>
          <w:sz w:val="36"/>
          <w:szCs w:val="36"/>
        </w:rPr>
      </w:pPr>
    </w:p>
    <w:p w14:paraId="4E0A08A0" w14:textId="6D323ADF" w:rsidR="005C30A0" w:rsidRPr="004D0C9A" w:rsidRDefault="005C30A0" w:rsidP="005C30A0">
      <w:pPr>
        <w:jc w:val="center"/>
        <w:rPr>
          <w:rFonts w:ascii="Calibri" w:hAnsi="Calibri"/>
          <w:bCs/>
          <w:sz w:val="20"/>
        </w:rPr>
      </w:pPr>
      <w:r w:rsidRPr="004D0C9A">
        <w:rPr>
          <w:rFonts w:ascii="Calibri" w:hAnsi="Calibri"/>
          <w:noProof/>
          <w:sz w:val="20"/>
          <w:lang w:eastAsia="fr-FR" w:bidi="ar-SA"/>
        </w:rPr>
        <w:drawing>
          <wp:inline distT="0" distB="0" distL="0" distR="0" wp14:anchorId="6F092CD6" wp14:editId="39B4EE99">
            <wp:extent cx="655320" cy="297180"/>
            <wp:effectExtent l="0" t="0" r="0" b="0"/>
            <wp:docPr id="4" name="Image 4" descr="Logo CR C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R CS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 cy="297180"/>
                    </a:xfrm>
                    <a:prstGeom prst="rect">
                      <a:avLst/>
                    </a:prstGeom>
                    <a:noFill/>
                    <a:ln>
                      <a:noFill/>
                    </a:ln>
                  </pic:spPr>
                </pic:pic>
              </a:graphicData>
            </a:graphic>
          </wp:inline>
        </w:drawing>
      </w:r>
    </w:p>
    <w:p w14:paraId="71F9B7C4" w14:textId="77777777" w:rsidR="005C30A0" w:rsidRPr="004D0C9A" w:rsidRDefault="005C30A0" w:rsidP="005C30A0">
      <w:pPr>
        <w:jc w:val="center"/>
        <w:rPr>
          <w:rFonts w:ascii="Calibri" w:hAnsi="Calibri"/>
          <w:b/>
          <w:bCs/>
          <w:sz w:val="20"/>
        </w:rPr>
      </w:pPr>
      <w:r w:rsidRPr="004D0C9A">
        <w:rPr>
          <w:rFonts w:ascii="Calibri" w:hAnsi="Calibri"/>
          <w:b/>
          <w:bCs/>
          <w:sz w:val="20"/>
        </w:rPr>
        <w:t>Centre de ressources de la cohésion sociale et urbaine de La Réunion</w:t>
      </w:r>
    </w:p>
    <w:p w14:paraId="140BCBA6" w14:textId="77777777" w:rsidR="005C30A0" w:rsidRPr="004D0C9A" w:rsidRDefault="005C30A0" w:rsidP="005C30A0">
      <w:pPr>
        <w:ind w:right="-1"/>
        <w:jc w:val="center"/>
        <w:rPr>
          <w:rFonts w:ascii="Calibri" w:hAnsi="Calibri"/>
          <w:bCs/>
          <w:sz w:val="22"/>
        </w:rPr>
      </w:pPr>
      <w:r w:rsidRPr="004D0C9A">
        <w:rPr>
          <w:rFonts w:ascii="Calibri" w:hAnsi="Calibri"/>
          <w:bCs/>
          <w:sz w:val="22"/>
        </w:rPr>
        <w:t>14, allée des Saphirs</w:t>
      </w:r>
      <w:r w:rsidRPr="004D0C9A">
        <w:rPr>
          <w:rFonts w:ascii="Calibri" w:hAnsi="Calibri"/>
          <w:bCs/>
          <w:sz w:val="22"/>
        </w:rPr>
        <w:br/>
        <w:t>97487 SAINT-DENIS cedex</w:t>
      </w:r>
    </w:p>
    <w:p w14:paraId="23905315" w14:textId="77777777" w:rsidR="005C30A0" w:rsidRDefault="005C30A0" w:rsidP="005C30A0">
      <w:pPr>
        <w:spacing w:line="360" w:lineRule="auto"/>
        <w:ind w:right="-1"/>
        <w:jc w:val="center"/>
        <w:rPr>
          <w:rFonts w:ascii="Calibri" w:hAnsi="Calibri"/>
          <w:bCs/>
          <w:sz w:val="20"/>
        </w:rPr>
      </w:pPr>
      <w:r w:rsidRPr="004D0C9A">
        <w:rPr>
          <w:rFonts w:ascii="Calibri" w:hAnsi="Calibri"/>
          <w:bCs/>
          <w:sz w:val="20"/>
        </w:rPr>
        <w:t>Tél. 02 62 20 01 40</w:t>
      </w:r>
    </w:p>
    <w:p w14:paraId="2541AF8A" w14:textId="77777777" w:rsidR="00667F26" w:rsidRDefault="00667F26">
      <w:pPr>
        <w:jc w:val="center"/>
        <w:rPr>
          <w:rFonts w:ascii="Arial" w:hAnsi="Arial"/>
          <w:sz w:val="36"/>
          <w:szCs w:val="36"/>
        </w:rPr>
      </w:pPr>
    </w:p>
    <w:p w14:paraId="63F7FFB2" w14:textId="77777777" w:rsidR="00667F26" w:rsidRDefault="00667F26">
      <w:pPr>
        <w:jc w:val="center"/>
        <w:rPr>
          <w:rFonts w:ascii="Arial" w:hAnsi="Arial"/>
          <w:sz w:val="36"/>
          <w:szCs w:val="36"/>
        </w:rPr>
      </w:pPr>
    </w:p>
    <w:p w14:paraId="3C194334" w14:textId="77777777" w:rsidR="00667F26" w:rsidRDefault="00667F26">
      <w:pPr>
        <w:jc w:val="center"/>
        <w:rPr>
          <w:rFonts w:ascii="Arial" w:hAnsi="Arial"/>
          <w:sz w:val="36"/>
          <w:szCs w:val="36"/>
        </w:rPr>
      </w:pPr>
    </w:p>
    <w:p w14:paraId="3AB2A795" w14:textId="77777777" w:rsidR="00667F26" w:rsidRDefault="00667F26" w:rsidP="005C30A0">
      <w:pPr>
        <w:rPr>
          <w:rFonts w:ascii="Arial" w:hAnsi="Arial"/>
          <w:sz w:val="36"/>
          <w:szCs w:val="36"/>
        </w:rPr>
      </w:pPr>
    </w:p>
    <w:p w14:paraId="72D3C256" w14:textId="77777777" w:rsidR="00667F26" w:rsidRDefault="00667F26">
      <w:pPr>
        <w:jc w:val="center"/>
        <w:rPr>
          <w:rFonts w:ascii="Arial" w:hAnsi="Arial"/>
          <w:sz w:val="36"/>
          <w:szCs w:val="36"/>
        </w:rPr>
      </w:pPr>
    </w:p>
    <w:p w14:paraId="1B07A03B" w14:textId="298C86AA" w:rsidR="00702AD5" w:rsidRPr="004D0C9A" w:rsidRDefault="005C30A0" w:rsidP="004A1515">
      <w:pPr>
        <w:pStyle w:val="encadr1"/>
      </w:pPr>
      <w:r w:rsidRPr="004D0C9A">
        <w:t>MARCH</w:t>
      </w:r>
      <w:r>
        <w:t xml:space="preserve">É </w:t>
      </w:r>
      <w:r w:rsidR="00702AD5">
        <w:t>202</w:t>
      </w:r>
      <w:r w:rsidR="00387F6F">
        <w:t>4</w:t>
      </w:r>
      <w:r w:rsidR="00702AD5">
        <w:t>-CRCSUR-EXTER974-</w:t>
      </w:r>
      <w:r w:rsidR="00C30613">
        <w:t>1</w:t>
      </w:r>
    </w:p>
    <w:p w14:paraId="7BBED9D2" w14:textId="0E9AA704" w:rsidR="005C30A0" w:rsidRPr="004D0C9A" w:rsidRDefault="005C30A0" w:rsidP="004A1515">
      <w:pPr>
        <w:pStyle w:val="encadr1"/>
      </w:pPr>
    </w:p>
    <w:p w14:paraId="63B7348A" w14:textId="77777777" w:rsidR="005C30A0" w:rsidRPr="004D0C9A" w:rsidRDefault="005C30A0" w:rsidP="004A1515">
      <w:pPr>
        <w:pStyle w:val="encadr1"/>
      </w:pPr>
    </w:p>
    <w:p w14:paraId="066777AA" w14:textId="6E093781" w:rsidR="005C30A0" w:rsidRPr="00D605B5" w:rsidRDefault="005C30A0" w:rsidP="004A1515">
      <w:pPr>
        <w:pStyle w:val="encadr1"/>
      </w:pPr>
      <w:r w:rsidRPr="004D0C9A">
        <w:t xml:space="preserve">« </w:t>
      </w:r>
      <w:r w:rsidR="006E410F" w:rsidRPr="0074080E">
        <w:rPr>
          <w:rFonts w:cs="Arial"/>
          <w:sz w:val="52"/>
          <w:szCs w:val="52"/>
        </w:rPr>
        <w:t>« Mise en œuvre du plan d’accompagnement à la mobilit</w:t>
      </w:r>
      <w:r w:rsidR="006E410F">
        <w:rPr>
          <w:rFonts w:cs="Arial"/>
          <w:sz w:val="52"/>
          <w:szCs w:val="52"/>
        </w:rPr>
        <w:t>é</w:t>
      </w:r>
      <w:r w:rsidR="006E410F" w:rsidRPr="0074080E">
        <w:rPr>
          <w:rFonts w:cs="Arial"/>
          <w:sz w:val="52"/>
          <w:szCs w:val="52"/>
        </w:rPr>
        <w:t xml:space="preserve"> des Adultes-</w:t>
      </w:r>
      <w:r w:rsidR="006E410F">
        <w:rPr>
          <w:rFonts w:cs="Arial"/>
          <w:sz w:val="52"/>
          <w:szCs w:val="52"/>
        </w:rPr>
        <w:t xml:space="preserve"> </w:t>
      </w:r>
      <w:r w:rsidR="006E410F" w:rsidRPr="0074080E">
        <w:rPr>
          <w:rFonts w:cs="Arial"/>
          <w:sz w:val="52"/>
          <w:szCs w:val="52"/>
        </w:rPr>
        <w:t>relais de la région R</w:t>
      </w:r>
      <w:r w:rsidR="006E410F">
        <w:rPr>
          <w:rFonts w:cs="Arial"/>
          <w:sz w:val="52"/>
          <w:szCs w:val="52"/>
        </w:rPr>
        <w:t>é</w:t>
      </w:r>
      <w:r w:rsidR="006E410F" w:rsidRPr="0074080E">
        <w:rPr>
          <w:rFonts w:cs="Arial"/>
          <w:sz w:val="52"/>
          <w:szCs w:val="52"/>
        </w:rPr>
        <w:t>union </w:t>
      </w:r>
      <w:r w:rsidRPr="004D0C9A">
        <w:t>»</w:t>
      </w:r>
    </w:p>
    <w:p w14:paraId="4A666CF4" w14:textId="63DF9520" w:rsidR="005C30A0" w:rsidRDefault="005C30A0" w:rsidP="004A1515">
      <w:pPr>
        <w:pStyle w:val="encadr1"/>
      </w:pPr>
      <w:bookmarkStart w:id="0" w:name="_Hlk99625258"/>
      <w:r>
        <w:t>CCP valant acte d’engagement</w:t>
      </w:r>
      <w:bookmarkEnd w:id="0"/>
    </w:p>
    <w:p w14:paraId="0750149E" w14:textId="77777777" w:rsidR="00667F26" w:rsidRDefault="00667F26">
      <w:pPr>
        <w:jc w:val="center"/>
        <w:rPr>
          <w:rFonts w:ascii="Arial" w:hAnsi="Arial"/>
          <w:sz w:val="36"/>
          <w:szCs w:val="36"/>
        </w:rPr>
      </w:pPr>
    </w:p>
    <w:p w14:paraId="26339B36" w14:textId="77777777" w:rsidR="00667F26" w:rsidRDefault="00667F26">
      <w:pPr>
        <w:jc w:val="center"/>
        <w:rPr>
          <w:rFonts w:ascii="Arial" w:hAnsi="Arial"/>
          <w:sz w:val="36"/>
          <w:szCs w:val="36"/>
        </w:rPr>
      </w:pPr>
    </w:p>
    <w:p w14:paraId="24D627BB" w14:textId="77777777" w:rsidR="00667F26" w:rsidRDefault="00667F26">
      <w:pPr>
        <w:jc w:val="center"/>
        <w:rPr>
          <w:rFonts w:ascii="Arial" w:hAnsi="Arial"/>
          <w:sz w:val="36"/>
          <w:szCs w:val="36"/>
        </w:rPr>
      </w:pPr>
    </w:p>
    <w:p w14:paraId="46BF04DA" w14:textId="77777777" w:rsidR="00667F26" w:rsidRDefault="00667F26">
      <w:pPr>
        <w:jc w:val="center"/>
        <w:rPr>
          <w:rFonts w:ascii="Arial" w:hAnsi="Arial"/>
          <w:sz w:val="36"/>
          <w:szCs w:val="36"/>
        </w:rPr>
      </w:pPr>
    </w:p>
    <w:p w14:paraId="292A09D2" w14:textId="77777777" w:rsidR="00667F26" w:rsidRDefault="00667F26">
      <w:pPr>
        <w:jc w:val="center"/>
        <w:rPr>
          <w:rFonts w:ascii="Arial" w:hAnsi="Arial"/>
          <w:sz w:val="36"/>
          <w:szCs w:val="36"/>
        </w:rPr>
      </w:pPr>
    </w:p>
    <w:p w14:paraId="4CC782F9" w14:textId="77777777" w:rsidR="00667F26" w:rsidRDefault="00667F26">
      <w:pPr>
        <w:jc w:val="center"/>
        <w:rPr>
          <w:rFonts w:ascii="Arial" w:hAnsi="Arial"/>
          <w:sz w:val="36"/>
          <w:szCs w:val="36"/>
        </w:rPr>
      </w:pPr>
    </w:p>
    <w:p w14:paraId="1CF86174" w14:textId="77777777" w:rsidR="00667F26" w:rsidRDefault="00667F26">
      <w:pPr>
        <w:jc w:val="center"/>
        <w:rPr>
          <w:rFonts w:ascii="Arial" w:hAnsi="Arial"/>
          <w:sz w:val="36"/>
          <w:szCs w:val="36"/>
        </w:rPr>
      </w:pPr>
    </w:p>
    <w:p w14:paraId="7FBF4E31" w14:textId="77777777" w:rsidR="00667F26" w:rsidRDefault="00667F26">
      <w:pPr>
        <w:jc w:val="center"/>
        <w:rPr>
          <w:rFonts w:ascii="Arial" w:hAnsi="Arial"/>
          <w:sz w:val="36"/>
          <w:szCs w:val="36"/>
        </w:rPr>
      </w:pPr>
    </w:p>
    <w:p w14:paraId="0B1BAC99" w14:textId="77777777" w:rsidR="00667F26" w:rsidRDefault="00667F26" w:rsidP="00EE4D68">
      <w:pPr>
        <w:rPr>
          <w:rFonts w:ascii="Arial" w:hAnsi="Arial"/>
          <w:sz w:val="36"/>
          <w:szCs w:val="36"/>
        </w:rPr>
      </w:pPr>
    </w:p>
    <w:p w14:paraId="159107EF" w14:textId="77777777" w:rsidR="00667F26" w:rsidRDefault="00667F26" w:rsidP="00C30613">
      <w:pPr>
        <w:rPr>
          <w:rFonts w:ascii="Arial" w:hAnsi="Arial"/>
          <w:sz w:val="36"/>
          <w:szCs w:val="36"/>
        </w:rPr>
      </w:pPr>
    </w:p>
    <w:p w14:paraId="77EA1ECF" w14:textId="378E9269" w:rsidR="00667F26" w:rsidRDefault="000F2106">
      <w:pPr>
        <w:jc w:val="center"/>
        <w:rPr>
          <w:rFonts w:ascii="Arial" w:hAnsi="Arial"/>
        </w:rPr>
      </w:pPr>
      <w:r>
        <w:rPr>
          <w:rFonts w:ascii="Arial" w:hAnsi="Arial"/>
        </w:rPr>
        <w:t>Ce document comporte</w:t>
      </w:r>
      <w:r w:rsidR="002E7B9B">
        <w:rPr>
          <w:rFonts w:ascii="Arial" w:hAnsi="Arial"/>
        </w:rPr>
        <w:t xml:space="preserve"> 14</w:t>
      </w:r>
      <w:r>
        <w:rPr>
          <w:rFonts w:ascii="Arial" w:hAnsi="Arial"/>
        </w:rPr>
        <w:t xml:space="preserve"> pages</w:t>
      </w:r>
    </w:p>
    <w:p w14:paraId="6BACD3DF" w14:textId="77777777" w:rsidR="00667F26" w:rsidRDefault="00667F26">
      <w:pPr>
        <w:jc w:val="center"/>
        <w:rPr>
          <w:rFonts w:ascii="Arial" w:hAnsi="Arial"/>
        </w:rPr>
      </w:pPr>
    </w:p>
    <w:p w14:paraId="604908C5" w14:textId="77777777" w:rsidR="00667F26" w:rsidRDefault="00667F26">
      <w:pPr>
        <w:jc w:val="center"/>
        <w:rPr>
          <w:color w:val="999999"/>
        </w:rPr>
      </w:pPr>
    </w:p>
    <w:p w14:paraId="6CE26A05" w14:textId="77777777" w:rsidR="00667F26" w:rsidRDefault="00667F26">
      <w:pPr>
        <w:rPr>
          <w:rFonts w:ascii="Arial" w:hAnsi="Arial"/>
          <w:color w:val="999999"/>
          <w:sz w:val="30"/>
          <w:szCs w:val="30"/>
        </w:rPr>
      </w:pPr>
    </w:p>
    <w:p w14:paraId="450A36B4" w14:textId="77777777" w:rsidR="00667F26" w:rsidRDefault="000F2106">
      <w:pPr>
        <w:pStyle w:val="TitreTR"/>
      </w:pPr>
      <w:r>
        <w:t>Table des matières</w:t>
      </w:r>
    </w:p>
    <w:p w14:paraId="33E17F04" w14:textId="77777777" w:rsidR="00667F26" w:rsidRDefault="000F2106">
      <w:pPr>
        <w:pStyle w:val="TM1"/>
      </w:pPr>
      <w:r>
        <w:fldChar w:fldCharType="begin"/>
      </w:r>
      <w:r>
        <w:instrText>TOC \o "1-9" \h</w:instrText>
      </w:r>
      <w:r>
        <w:fldChar w:fldCharType="separate"/>
      </w:r>
      <w:hyperlink w:anchor="__RefHeading___Toc19240_1777661028">
        <w:r>
          <w:rPr>
            <w:rStyle w:val="Sautdindex"/>
          </w:rPr>
          <w:t>ARTICLE 1 – CONTEXTE</w:t>
        </w:r>
        <w:r>
          <w:rPr>
            <w:rStyle w:val="Sautdindex"/>
          </w:rPr>
          <w:tab/>
          <w:t>4</w:t>
        </w:r>
      </w:hyperlink>
    </w:p>
    <w:p w14:paraId="6CD29E4F" w14:textId="77777777" w:rsidR="00667F26" w:rsidRDefault="004172D6">
      <w:pPr>
        <w:pStyle w:val="TM1"/>
      </w:pPr>
      <w:hyperlink w:anchor="__RefHeading___Toc19242_1777661028">
        <w:r w:rsidR="000F2106">
          <w:rPr>
            <w:rStyle w:val="Sautdindex"/>
          </w:rPr>
          <w:t>ARTICLE 2 · OBJET DU MARCHÉ</w:t>
        </w:r>
        <w:r w:rsidR="000F2106">
          <w:rPr>
            <w:rStyle w:val="Sautdindex"/>
          </w:rPr>
          <w:tab/>
          <w:t>4</w:t>
        </w:r>
      </w:hyperlink>
    </w:p>
    <w:p w14:paraId="67101F14" w14:textId="77777777" w:rsidR="00667F26" w:rsidRDefault="004172D6">
      <w:pPr>
        <w:pStyle w:val="TM1"/>
      </w:pPr>
      <w:hyperlink w:anchor="__RefHeading___Toc19244_1777661028">
        <w:r w:rsidR="000F2106">
          <w:rPr>
            <w:rStyle w:val="Sautdindex"/>
          </w:rPr>
          <w:t>ARTICLE 3 · PIÈCES CONSTITUTIVES DU MARCHE</w:t>
        </w:r>
        <w:r w:rsidR="000F2106">
          <w:rPr>
            <w:rStyle w:val="Sautdindex"/>
          </w:rPr>
          <w:tab/>
          <w:t>4</w:t>
        </w:r>
      </w:hyperlink>
    </w:p>
    <w:p w14:paraId="70852F22" w14:textId="77777777" w:rsidR="00667F26" w:rsidRDefault="004172D6">
      <w:pPr>
        <w:pStyle w:val="TM1"/>
      </w:pPr>
      <w:hyperlink w:anchor="__RefHeading___Toc19246_1777661028">
        <w:r w:rsidR="000F2106">
          <w:rPr>
            <w:rStyle w:val="Sautdindex"/>
          </w:rPr>
          <w:t>ARTICLE 4 - DISPOSITIONS GÉNÉRALES</w:t>
        </w:r>
        <w:r w:rsidR="000F2106">
          <w:rPr>
            <w:rStyle w:val="Sautdindex"/>
          </w:rPr>
          <w:tab/>
          <w:t>5</w:t>
        </w:r>
      </w:hyperlink>
    </w:p>
    <w:p w14:paraId="406E28A2" w14:textId="0B17EE79" w:rsidR="00667F26" w:rsidRDefault="004172D6">
      <w:pPr>
        <w:pStyle w:val="TM2"/>
        <w:tabs>
          <w:tab w:val="right" w:leader="dot" w:pos="9638"/>
        </w:tabs>
      </w:pPr>
      <w:hyperlink w:anchor="__RefHeading___Toc19248_1777661028">
        <w:r w:rsidR="000F2106">
          <w:rPr>
            <w:rStyle w:val="Sautdindex"/>
          </w:rPr>
          <w:t xml:space="preserve">4.1 - Mode de </w:t>
        </w:r>
      </w:hyperlink>
      <w:hyperlink w:anchor="__RefHeading___Toc19248_1777661028">
        <w:r w:rsidR="000F2106">
          <w:rPr>
            <w:rStyle w:val="Sautdindex"/>
          </w:rPr>
          <w:t>consultation</w:t>
        </w:r>
      </w:hyperlink>
      <w:hyperlink w:anchor="__RefHeading___Toc19248_1777661028">
        <w:r w:rsidR="000F2106">
          <w:rPr>
            <w:rStyle w:val="Sautdindex"/>
          </w:rPr>
          <w:tab/>
        </w:r>
        <w:r w:rsidR="00D03147">
          <w:rPr>
            <w:rStyle w:val="Sautdindex"/>
          </w:rPr>
          <w:tab/>
        </w:r>
        <w:r w:rsidR="000F2106">
          <w:rPr>
            <w:rStyle w:val="Sautdindex"/>
          </w:rPr>
          <w:t>5</w:t>
        </w:r>
      </w:hyperlink>
    </w:p>
    <w:p w14:paraId="5D199D4D" w14:textId="04FA22DB" w:rsidR="00667F26" w:rsidRDefault="004172D6">
      <w:pPr>
        <w:pStyle w:val="TM2"/>
        <w:tabs>
          <w:tab w:val="right" w:leader="dot" w:pos="9638"/>
        </w:tabs>
      </w:pPr>
      <w:hyperlink w:anchor="__RefHeading___Toc19250_1777661028">
        <w:r w:rsidR="000F2106">
          <w:rPr>
            <w:rStyle w:val="Sautdindex"/>
          </w:rPr>
          <w:t>4.2 - Forme du marché</w:t>
        </w:r>
        <w:r w:rsidR="000F2106">
          <w:rPr>
            <w:rStyle w:val="Sautdindex"/>
          </w:rPr>
          <w:tab/>
        </w:r>
        <w:r w:rsidR="00D03147">
          <w:rPr>
            <w:rStyle w:val="Sautdindex"/>
          </w:rPr>
          <w:tab/>
        </w:r>
        <w:r w:rsidR="000F2106">
          <w:rPr>
            <w:rStyle w:val="Sautdindex"/>
          </w:rPr>
          <w:t>5</w:t>
        </w:r>
      </w:hyperlink>
    </w:p>
    <w:p w14:paraId="3AB473A1" w14:textId="7E32FBFD" w:rsidR="00667F26" w:rsidRDefault="004172D6">
      <w:pPr>
        <w:pStyle w:val="TM2"/>
        <w:tabs>
          <w:tab w:val="right" w:leader="dot" w:pos="9638"/>
        </w:tabs>
      </w:pPr>
      <w:hyperlink w:anchor="__RefHeading___Toc19252_1777661028">
        <w:r w:rsidR="000F2106">
          <w:rPr>
            <w:rStyle w:val="Sautdindex"/>
          </w:rPr>
          <w:t xml:space="preserve">4.3 </w:t>
        </w:r>
      </w:hyperlink>
      <w:hyperlink w:anchor="__RefHeading___Toc19252_1777661028">
        <w:r w:rsidR="000F2106">
          <w:rPr>
            <w:rStyle w:val="Sautdindex"/>
          </w:rPr>
          <w:t xml:space="preserve">- </w:t>
        </w:r>
      </w:hyperlink>
      <w:hyperlink w:anchor="__RefHeading___Toc19252_1777661028">
        <w:r w:rsidR="000F2106">
          <w:rPr>
            <w:rStyle w:val="Sautdindex"/>
          </w:rPr>
          <w:t>Décomposition</w:t>
        </w:r>
      </w:hyperlink>
      <w:hyperlink w:anchor="__RefHeading___Toc19252_1777661028">
        <w:r w:rsidR="000F2106">
          <w:rPr>
            <w:rStyle w:val="Sautdindex"/>
          </w:rPr>
          <w:tab/>
        </w:r>
        <w:r w:rsidR="00D03147">
          <w:rPr>
            <w:rStyle w:val="Sautdindex"/>
          </w:rPr>
          <w:tab/>
        </w:r>
        <w:r w:rsidR="000F2106">
          <w:rPr>
            <w:rStyle w:val="Sautdindex"/>
          </w:rPr>
          <w:t>5</w:t>
        </w:r>
      </w:hyperlink>
    </w:p>
    <w:p w14:paraId="37C4CD77" w14:textId="4C69496F" w:rsidR="00667F26" w:rsidRDefault="004172D6">
      <w:pPr>
        <w:pStyle w:val="TM2"/>
        <w:tabs>
          <w:tab w:val="right" w:leader="dot" w:pos="9638"/>
        </w:tabs>
      </w:pPr>
      <w:hyperlink w:anchor="__RefHeading___Toc19254_1777661028">
        <w:r w:rsidR="000F2106">
          <w:rPr>
            <w:rStyle w:val="Sautdindex"/>
          </w:rPr>
          <w:t xml:space="preserve">4.4 - </w:t>
        </w:r>
      </w:hyperlink>
      <w:hyperlink w:anchor="__RefHeading___Toc19254_1777661028">
        <w:r w:rsidR="000F2106">
          <w:rPr>
            <w:rStyle w:val="Sautdindex"/>
          </w:rPr>
          <w:t>Montant</w:t>
        </w:r>
      </w:hyperlink>
      <w:hyperlink w:anchor="__RefHeading___Toc19254_1777661028">
        <w:r w:rsidR="000F2106">
          <w:rPr>
            <w:rStyle w:val="Sautdindex"/>
          </w:rPr>
          <w:tab/>
        </w:r>
        <w:r w:rsidR="00D03147">
          <w:rPr>
            <w:rStyle w:val="Sautdindex"/>
          </w:rPr>
          <w:tab/>
        </w:r>
        <w:r w:rsidR="000F2106">
          <w:rPr>
            <w:rStyle w:val="Sautdindex"/>
          </w:rPr>
          <w:t>6</w:t>
        </w:r>
      </w:hyperlink>
    </w:p>
    <w:p w14:paraId="140B303D" w14:textId="64F2A9CF" w:rsidR="00667F26" w:rsidRDefault="004172D6">
      <w:pPr>
        <w:pStyle w:val="TM2"/>
        <w:tabs>
          <w:tab w:val="right" w:leader="dot" w:pos="9638"/>
        </w:tabs>
      </w:pPr>
      <w:hyperlink w:anchor="__RefHeading___Toc19256_1777661028">
        <w:r w:rsidR="000F2106">
          <w:rPr>
            <w:rStyle w:val="Sautdindex"/>
          </w:rPr>
          <w:t xml:space="preserve"> 4.5- Variantes</w:t>
        </w:r>
        <w:r w:rsidR="000F2106">
          <w:rPr>
            <w:rStyle w:val="Sautdindex"/>
          </w:rPr>
          <w:tab/>
        </w:r>
        <w:r w:rsidR="00D03147">
          <w:rPr>
            <w:rStyle w:val="Sautdindex"/>
          </w:rPr>
          <w:tab/>
        </w:r>
        <w:r w:rsidR="000F2106">
          <w:rPr>
            <w:rStyle w:val="Sautdindex"/>
          </w:rPr>
          <w:t>6</w:t>
        </w:r>
      </w:hyperlink>
    </w:p>
    <w:p w14:paraId="0C465E1E" w14:textId="7F8B8375" w:rsidR="00667F26" w:rsidRDefault="004172D6">
      <w:pPr>
        <w:pStyle w:val="TM1"/>
      </w:pPr>
      <w:hyperlink w:anchor="__RefHeading___Toc19258_1777661028">
        <w:r w:rsidR="000F2106">
          <w:rPr>
            <w:rStyle w:val="Sautdindex"/>
          </w:rPr>
          <w:t>ARTICLE 5 -</w:t>
        </w:r>
      </w:hyperlink>
      <w:hyperlink w:anchor="__RefHeading___Toc19258_1777661028">
        <w:r w:rsidR="000F2106">
          <w:rPr>
            <w:rStyle w:val="Sautdindex"/>
          </w:rPr>
          <w:t xml:space="preserve"> </w:t>
        </w:r>
      </w:hyperlink>
      <w:r w:rsidR="008332DA">
        <w:rPr>
          <w:rStyle w:val="Sautdindex"/>
        </w:rPr>
        <w:t>LIVRABLES</w:t>
      </w:r>
      <w:hyperlink w:anchor="__RefHeading___Toc19258_1777661028">
        <w:r w:rsidR="000F2106">
          <w:rPr>
            <w:rStyle w:val="Sautdindex"/>
          </w:rPr>
          <w:tab/>
          <w:t>6</w:t>
        </w:r>
      </w:hyperlink>
    </w:p>
    <w:p w14:paraId="02956318" w14:textId="31FAE82D" w:rsidR="00667F26" w:rsidRDefault="004172D6">
      <w:pPr>
        <w:pStyle w:val="TM1"/>
      </w:pPr>
      <w:hyperlink w:anchor="__RefHeading___Toc19260_1777661028">
        <w:r w:rsidR="000F2106">
          <w:rPr>
            <w:rStyle w:val="Sautdindex"/>
          </w:rPr>
          <w:t>ARTICLE 6 - LIEU D'EXÉCUTION OU DE LIVRAISON DE LA PRESTATION</w:t>
        </w:r>
        <w:r w:rsidR="000F2106">
          <w:rPr>
            <w:rStyle w:val="Sautdindex"/>
          </w:rPr>
          <w:tab/>
        </w:r>
      </w:hyperlink>
      <w:r w:rsidR="00D03147">
        <w:rPr>
          <w:rStyle w:val="Sautdindex"/>
        </w:rPr>
        <w:t>7</w:t>
      </w:r>
    </w:p>
    <w:p w14:paraId="38073A0E" w14:textId="77777777" w:rsidR="00667F26" w:rsidRDefault="004172D6">
      <w:pPr>
        <w:pStyle w:val="TM1"/>
      </w:pPr>
      <w:hyperlink w:anchor="__RefHeading___Toc19262_1777661028">
        <w:r w:rsidR="000F2106">
          <w:rPr>
            <w:rStyle w:val="Sautdindex"/>
          </w:rPr>
          <w:t>ARTICLE 7 -</w:t>
        </w:r>
      </w:hyperlink>
      <w:hyperlink w:anchor="__RefHeading___Toc19262_1777661028">
        <w:r w:rsidR="000F2106">
          <w:rPr>
            <w:rStyle w:val="Sautdindex"/>
          </w:rPr>
          <w:t xml:space="preserve"> </w:t>
        </w:r>
      </w:hyperlink>
      <w:hyperlink w:anchor="__RefHeading___Toc19262_1777661028">
        <w:r w:rsidR="000F2106">
          <w:rPr>
            <w:rStyle w:val="Sautdindex"/>
          </w:rPr>
          <w:t>DUR</w:t>
        </w:r>
      </w:hyperlink>
      <w:hyperlink w:anchor="__RefHeading___Toc19262_1777661028">
        <w:r w:rsidR="000F2106">
          <w:rPr>
            <w:rStyle w:val="Sautdindex"/>
          </w:rPr>
          <w:t>É</w:t>
        </w:r>
      </w:hyperlink>
      <w:hyperlink w:anchor="__RefHeading___Toc19262_1777661028">
        <w:r w:rsidR="000F2106">
          <w:rPr>
            <w:rStyle w:val="Sautdindex"/>
          </w:rPr>
          <w:t xml:space="preserve">E </w:t>
        </w:r>
      </w:hyperlink>
      <w:hyperlink w:anchor="__RefHeading___Toc19262_1777661028">
        <w:r w:rsidR="000F2106">
          <w:rPr>
            <w:rStyle w:val="Sautdindex"/>
          </w:rPr>
          <w:t>DE VALIDIT</w:t>
        </w:r>
      </w:hyperlink>
      <w:hyperlink w:anchor="__RefHeading___Toc19262_1777661028">
        <w:r w:rsidR="000F2106">
          <w:rPr>
            <w:rStyle w:val="Sautdindex"/>
          </w:rPr>
          <w:t>É</w:t>
        </w:r>
      </w:hyperlink>
      <w:hyperlink w:anchor="__RefHeading___Toc19262_1777661028">
        <w:r w:rsidR="000F2106">
          <w:rPr>
            <w:rStyle w:val="Sautdindex"/>
          </w:rPr>
          <w:t xml:space="preserve"> DU MARCHE PUBLIC </w:t>
        </w:r>
      </w:hyperlink>
      <w:hyperlink w:anchor="__RefHeading___Toc19262_1777661028">
        <w:r w:rsidR="000F2106">
          <w:rPr>
            <w:rStyle w:val="Sautdindex"/>
          </w:rPr>
          <w:t xml:space="preserve">- </w:t>
        </w:r>
      </w:hyperlink>
      <w:hyperlink w:anchor="__RefHeading___Toc19262_1777661028">
        <w:r w:rsidR="000F2106">
          <w:rPr>
            <w:rStyle w:val="Sautdindex"/>
          </w:rPr>
          <w:t>D</w:t>
        </w:r>
      </w:hyperlink>
      <w:hyperlink w:anchor="__RefHeading___Toc19262_1777661028">
        <w:r w:rsidR="000F2106">
          <w:rPr>
            <w:rStyle w:val="Sautdindex"/>
          </w:rPr>
          <w:t>UR</w:t>
        </w:r>
      </w:hyperlink>
      <w:hyperlink w:anchor="__RefHeading___Toc19262_1777661028">
        <w:r w:rsidR="000F2106">
          <w:rPr>
            <w:rStyle w:val="Sautdindex"/>
          </w:rPr>
          <w:t>É</w:t>
        </w:r>
      </w:hyperlink>
      <w:hyperlink w:anchor="__RefHeading___Toc19262_1777661028">
        <w:r w:rsidR="000F2106">
          <w:rPr>
            <w:rStyle w:val="Sautdindex"/>
          </w:rPr>
          <w:t>E</w:t>
        </w:r>
      </w:hyperlink>
      <w:hyperlink w:anchor="__RefHeading___Toc19262_1777661028">
        <w:r w:rsidR="000F2106">
          <w:rPr>
            <w:rStyle w:val="Sautdindex"/>
          </w:rPr>
          <w:t xml:space="preserve"> D'EX</w:t>
        </w:r>
      </w:hyperlink>
      <w:hyperlink w:anchor="__RefHeading___Toc19262_1777661028">
        <w:r w:rsidR="000F2106">
          <w:rPr>
            <w:rStyle w:val="Sautdindex"/>
          </w:rPr>
          <w:t>É</w:t>
        </w:r>
      </w:hyperlink>
      <w:hyperlink w:anchor="__RefHeading___Toc19262_1777661028">
        <w:r w:rsidR="000F2106">
          <w:rPr>
            <w:rStyle w:val="Sautdindex"/>
          </w:rPr>
          <w:t>CUTION DES PRESTATIONS</w:t>
        </w:r>
      </w:hyperlink>
      <w:hyperlink w:anchor="__RefHeading___Toc19262_1777661028">
        <w:r w:rsidR="000F2106">
          <w:rPr>
            <w:rStyle w:val="Sautdindex"/>
          </w:rPr>
          <w:tab/>
          <w:t>7</w:t>
        </w:r>
      </w:hyperlink>
    </w:p>
    <w:p w14:paraId="084AF69F" w14:textId="77777777" w:rsidR="00667F26" w:rsidRDefault="004172D6">
      <w:pPr>
        <w:pStyle w:val="TM1"/>
      </w:pPr>
      <w:hyperlink w:anchor="__RefHeading___Toc19264_1777661028">
        <w:r w:rsidR="000F2106">
          <w:rPr>
            <w:rStyle w:val="Sautdindex"/>
          </w:rPr>
          <w:t>ARTICLE 8 -</w:t>
        </w:r>
      </w:hyperlink>
      <w:hyperlink w:anchor="__RefHeading___Toc19264_1777661028">
        <w:r w:rsidR="000F2106">
          <w:rPr>
            <w:rStyle w:val="Sautdindex"/>
          </w:rPr>
          <w:t xml:space="preserve"> </w:t>
        </w:r>
      </w:hyperlink>
      <w:hyperlink w:anchor="__RefHeading___Toc19264_1777661028">
        <w:r w:rsidR="000F2106">
          <w:rPr>
            <w:rStyle w:val="Sautdindex"/>
          </w:rPr>
          <w:t>OBLIGATIONS DU TITULAIRE</w:t>
        </w:r>
      </w:hyperlink>
      <w:hyperlink w:anchor="__RefHeading___Toc19264_1777661028">
        <w:r w:rsidR="000F2106">
          <w:rPr>
            <w:rStyle w:val="Sautdindex"/>
          </w:rPr>
          <w:tab/>
          <w:t>7</w:t>
        </w:r>
      </w:hyperlink>
    </w:p>
    <w:p w14:paraId="3EE3D979" w14:textId="77777777" w:rsidR="00667F26" w:rsidRDefault="004172D6">
      <w:pPr>
        <w:pStyle w:val="TM1"/>
      </w:pPr>
      <w:hyperlink w:anchor="__RefHeading___Toc19266_1777661028">
        <w:r w:rsidR="000F2106">
          <w:rPr>
            <w:rStyle w:val="Sautdindex"/>
          </w:rPr>
          <w:t>ARTICLE 9 - PRIX DU MARCHÉ PUBLIC</w:t>
        </w:r>
        <w:r w:rsidR="000F2106">
          <w:rPr>
            <w:rStyle w:val="Sautdindex"/>
          </w:rPr>
          <w:tab/>
          <w:t>7</w:t>
        </w:r>
      </w:hyperlink>
    </w:p>
    <w:p w14:paraId="461ADB23" w14:textId="7FCC8AB8" w:rsidR="00667F26" w:rsidRDefault="004172D6">
      <w:pPr>
        <w:pStyle w:val="TM2"/>
        <w:tabs>
          <w:tab w:val="right" w:leader="dot" w:pos="9638"/>
        </w:tabs>
      </w:pPr>
      <w:hyperlink w:anchor="__RefHeading___Toc19268_1777661028">
        <w:r w:rsidR="000F2106">
          <w:rPr>
            <w:rStyle w:val="Sautdindex"/>
          </w:rPr>
          <w:t xml:space="preserve">9.1 - Forme du </w:t>
        </w:r>
      </w:hyperlink>
      <w:hyperlink w:anchor="__RefHeading___Toc19268_1777661028">
        <w:r w:rsidR="000F2106">
          <w:rPr>
            <w:rStyle w:val="Sautdindex"/>
          </w:rPr>
          <w:t>prix</w:t>
        </w:r>
      </w:hyperlink>
      <w:hyperlink w:anchor="__RefHeading___Toc19268_1777661028">
        <w:r w:rsidR="000F2106">
          <w:rPr>
            <w:rStyle w:val="Sautdindex"/>
          </w:rPr>
          <w:tab/>
        </w:r>
        <w:r w:rsidR="00D03147">
          <w:rPr>
            <w:rStyle w:val="Sautdindex"/>
          </w:rPr>
          <w:tab/>
        </w:r>
        <w:r w:rsidR="000F2106">
          <w:rPr>
            <w:rStyle w:val="Sautdindex"/>
          </w:rPr>
          <w:t>7</w:t>
        </w:r>
      </w:hyperlink>
    </w:p>
    <w:p w14:paraId="0F55A1F0" w14:textId="0211CC05" w:rsidR="00667F26" w:rsidRDefault="004172D6">
      <w:pPr>
        <w:pStyle w:val="TM2"/>
        <w:tabs>
          <w:tab w:val="right" w:leader="dot" w:pos="9638"/>
        </w:tabs>
      </w:pPr>
      <w:hyperlink w:anchor="__RefHeading___Toc19274_1777661028">
        <w:r w:rsidR="000F2106">
          <w:rPr>
            <w:rStyle w:val="Sautdindex"/>
          </w:rPr>
          <w:t xml:space="preserve">9.2 - Contenu du </w:t>
        </w:r>
      </w:hyperlink>
      <w:hyperlink w:anchor="__RefHeading___Toc19274_1777661028">
        <w:r w:rsidR="000F2106">
          <w:rPr>
            <w:rStyle w:val="Sautdindex"/>
          </w:rPr>
          <w:t>prix</w:t>
        </w:r>
      </w:hyperlink>
      <w:hyperlink w:anchor="__RefHeading___Toc19274_1777661028">
        <w:r w:rsidR="000F2106">
          <w:rPr>
            <w:rStyle w:val="Sautdindex"/>
          </w:rPr>
          <w:tab/>
        </w:r>
      </w:hyperlink>
      <w:r w:rsidR="00D03147">
        <w:rPr>
          <w:rStyle w:val="Sautdindex"/>
        </w:rPr>
        <w:tab/>
        <w:t>8</w:t>
      </w:r>
    </w:p>
    <w:p w14:paraId="63322DF5" w14:textId="6536CADF" w:rsidR="00667F26" w:rsidRDefault="004172D6">
      <w:pPr>
        <w:pStyle w:val="TM2"/>
        <w:tabs>
          <w:tab w:val="right" w:leader="dot" w:pos="9638"/>
        </w:tabs>
      </w:pPr>
      <w:hyperlink w:anchor="__RefHeading___Toc19276_1777661028">
        <w:r w:rsidR="000F2106">
          <w:rPr>
            <w:rStyle w:val="Sautdindex"/>
          </w:rPr>
          <w:t xml:space="preserve">9.3 - Type de </w:t>
        </w:r>
      </w:hyperlink>
      <w:hyperlink w:anchor="__RefHeading___Toc19276_1777661028">
        <w:r w:rsidR="000F2106">
          <w:rPr>
            <w:rStyle w:val="Sautdindex"/>
          </w:rPr>
          <w:t>prix</w:t>
        </w:r>
      </w:hyperlink>
      <w:hyperlink w:anchor="__RefHeading___Toc19276_1777661028">
        <w:r w:rsidR="000F2106">
          <w:rPr>
            <w:rStyle w:val="Sautdindex"/>
          </w:rPr>
          <w:tab/>
        </w:r>
      </w:hyperlink>
      <w:r w:rsidR="00D03147">
        <w:rPr>
          <w:rStyle w:val="Sautdindex"/>
        </w:rPr>
        <w:tab/>
        <w:t>8</w:t>
      </w:r>
    </w:p>
    <w:p w14:paraId="1719EB92" w14:textId="77777777" w:rsidR="00667F26" w:rsidRDefault="004172D6">
      <w:pPr>
        <w:pStyle w:val="TM1"/>
      </w:pPr>
      <w:hyperlink w:anchor="__RefHeading___Toc19288_1777661028">
        <w:r w:rsidR="000F2106">
          <w:rPr>
            <w:rStyle w:val="Sautdindex"/>
          </w:rPr>
          <w:t>ARTICLE 10 - VÉRIFICATION, SERVICE FAIT</w:t>
        </w:r>
        <w:r w:rsidR="000F2106">
          <w:rPr>
            <w:rStyle w:val="Sautdindex"/>
          </w:rPr>
          <w:tab/>
          <w:t>9</w:t>
        </w:r>
      </w:hyperlink>
    </w:p>
    <w:p w14:paraId="586EF22A" w14:textId="77777777" w:rsidR="00667F26" w:rsidRDefault="004172D6">
      <w:pPr>
        <w:pStyle w:val="TM1"/>
      </w:pPr>
      <w:hyperlink w:anchor="__RefHeading___Toc19290_1777661028">
        <w:r w:rsidR="000F2106">
          <w:rPr>
            <w:rStyle w:val="Sautdindex"/>
          </w:rPr>
          <w:t xml:space="preserve">ARTICLE 11 </w:t>
        </w:r>
      </w:hyperlink>
      <w:hyperlink w:anchor="__RefHeading___Toc19290_1777661028">
        <w:r w:rsidR="000F2106">
          <w:rPr>
            <w:rStyle w:val="Sautdindex"/>
          </w:rPr>
          <w:t xml:space="preserve">• </w:t>
        </w:r>
      </w:hyperlink>
      <w:hyperlink w:anchor="__RefHeading___Toc19290_1777661028">
        <w:r w:rsidR="000F2106">
          <w:rPr>
            <w:rStyle w:val="Sautdindex"/>
          </w:rPr>
          <w:t>MODALIT</w:t>
        </w:r>
      </w:hyperlink>
      <w:hyperlink w:anchor="__RefHeading___Toc19290_1777661028">
        <w:r w:rsidR="000F2106">
          <w:rPr>
            <w:rStyle w:val="Sautdindex"/>
          </w:rPr>
          <w:t>É</w:t>
        </w:r>
      </w:hyperlink>
      <w:hyperlink w:anchor="__RefHeading___Toc19290_1777661028">
        <w:r w:rsidR="000F2106">
          <w:rPr>
            <w:rStyle w:val="Sautdindex"/>
          </w:rPr>
          <w:t xml:space="preserve"> DE R</w:t>
        </w:r>
      </w:hyperlink>
      <w:hyperlink w:anchor="__RefHeading___Toc19290_1777661028">
        <w:r w:rsidR="000F2106">
          <w:rPr>
            <w:rStyle w:val="Sautdindex"/>
          </w:rPr>
          <w:t>È</w:t>
        </w:r>
      </w:hyperlink>
      <w:hyperlink w:anchor="__RefHeading___Toc19290_1777661028">
        <w:r w:rsidR="000F2106">
          <w:rPr>
            <w:rStyle w:val="Sautdindex"/>
          </w:rPr>
          <w:t>GLEMENT</w:t>
        </w:r>
      </w:hyperlink>
      <w:hyperlink w:anchor="__RefHeading___Toc19290_1777661028">
        <w:r w:rsidR="000F2106">
          <w:rPr>
            <w:rStyle w:val="Sautdindex"/>
          </w:rPr>
          <w:tab/>
          <w:t>9</w:t>
        </w:r>
      </w:hyperlink>
    </w:p>
    <w:p w14:paraId="334D22F4" w14:textId="77777777" w:rsidR="00667F26" w:rsidRDefault="004172D6">
      <w:pPr>
        <w:pStyle w:val="TM1"/>
      </w:pPr>
      <w:hyperlink w:anchor="__RefHeading___Toc19292_1777661028">
        <w:r w:rsidR="000F2106">
          <w:rPr>
            <w:rStyle w:val="Sautdindex"/>
          </w:rPr>
          <w:t xml:space="preserve">11.1 </w:t>
        </w:r>
      </w:hyperlink>
      <w:hyperlink w:anchor="__RefHeading___Toc19292_1777661028">
        <w:r w:rsidR="000F2106">
          <w:rPr>
            <w:rStyle w:val="Sautdindex"/>
          </w:rPr>
          <w:t xml:space="preserve">- </w:t>
        </w:r>
      </w:hyperlink>
      <w:hyperlink w:anchor="__RefHeading___Toc19292_1777661028">
        <w:r w:rsidR="000F2106">
          <w:rPr>
            <w:rStyle w:val="Sautdindex"/>
          </w:rPr>
          <w:t>Avances</w:t>
        </w:r>
      </w:hyperlink>
      <w:hyperlink w:anchor="__RefHeading___Toc19292_1777661028">
        <w:r w:rsidR="000F2106">
          <w:rPr>
            <w:rStyle w:val="Sautdindex"/>
          </w:rPr>
          <w:tab/>
          <w:t>9</w:t>
        </w:r>
      </w:hyperlink>
    </w:p>
    <w:p w14:paraId="3142C17C" w14:textId="730A178F" w:rsidR="00667F26" w:rsidRDefault="004172D6">
      <w:pPr>
        <w:pStyle w:val="TM2"/>
        <w:tabs>
          <w:tab w:val="right" w:leader="dot" w:pos="9638"/>
        </w:tabs>
      </w:pPr>
      <w:hyperlink w:anchor="__RefHeading___Toc19294_1777661028">
        <w:r w:rsidR="000F2106">
          <w:rPr>
            <w:rStyle w:val="Sautdindex"/>
          </w:rPr>
          <w:t xml:space="preserve">11.2 </w:t>
        </w:r>
      </w:hyperlink>
      <w:hyperlink w:anchor="__RefHeading___Toc19294_1777661028">
        <w:r w:rsidR="000F2106">
          <w:rPr>
            <w:rStyle w:val="Sautdindex"/>
          </w:rPr>
          <w:t xml:space="preserve">- </w:t>
        </w:r>
      </w:hyperlink>
      <w:hyperlink w:anchor="__RefHeading___Toc19294_1777661028">
        <w:r w:rsidR="000F2106">
          <w:rPr>
            <w:rStyle w:val="Sautdindex"/>
          </w:rPr>
          <w:t>Règlement des prestations</w:t>
        </w:r>
      </w:hyperlink>
      <w:hyperlink w:anchor="__RefHeading___Toc19294_1777661028">
        <w:r w:rsidR="000F2106">
          <w:rPr>
            <w:rStyle w:val="Sautdindex"/>
          </w:rPr>
          <w:tab/>
        </w:r>
        <w:r w:rsidR="00D03147">
          <w:rPr>
            <w:rStyle w:val="Sautdindex"/>
          </w:rPr>
          <w:tab/>
        </w:r>
        <w:r w:rsidR="000F2106">
          <w:rPr>
            <w:rStyle w:val="Sautdindex"/>
          </w:rPr>
          <w:t>10</w:t>
        </w:r>
      </w:hyperlink>
    </w:p>
    <w:p w14:paraId="69057987" w14:textId="2FDE0247" w:rsidR="00667F26" w:rsidRDefault="004172D6">
      <w:pPr>
        <w:pStyle w:val="TM2"/>
        <w:tabs>
          <w:tab w:val="right" w:leader="dot" w:pos="9638"/>
        </w:tabs>
      </w:pPr>
      <w:hyperlink w:anchor="__RefHeading___Toc19296_1777661028">
        <w:r w:rsidR="000F2106">
          <w:rPr>
            <w:rStyle w:val="Sautdindex"/>
          </w:rPr>
          <w:t>11.3 - Délai de paiement</w:t>
        </w:r>
        <w:r w:rsidR="000F2106">
          <w:rPr>
            <w:rStyle w:val="Sautdindex"/>
          </w:rPr>
          <w:tab/>
        </w:r>
        <w:r w:rsidR="00D03147">
          <w:rPr>
            <w:rStyle w:val="Sautdindex"/>
          </w:rPr>
          <w:tab/>
        </w:r>
        <w:r w:rsidR="000F2106">
          <w:rPr>
            <w:rStyle w:val="Sautdindex"/>
          </w:rPr>
          <w:t>1</w:t>
        </w:r>
      </w:hyperlink>
      <w:r w:rsidR="00D03147">
        <w:rPr>
          <w:rStyle w:val="Sautdindex"/>
        </w:rPr>
        <w:t>0</w:t>
      </w:r>
    </w:p>
    <w:p w14:paraId="121414D3" w14:textId="77777777" w:rsidR="00667F26" w:rsidRDefault="004172D6">
      <w:pPr>
        <w:pStyle w:val="TM1"/>
      </w:pPr>
      <w:hyperlink w:anchor="__RefHeading___Toc19298_1777661028">
        <w:r w:rsidR="000F2106">
          <w:rPr>
            <w:rStyle w:val="Sautdindex"/>
          </w:rPr>
          <w:t xml:space="preserve">ARTICLE 12 </w:t>
        </w:r>
      </w:hyperlink>
      <w:hyperlink w:anchor="__RefHeading___Toc19298_1777661028">
        <w:r w:rsidR="000F2106">
          <w:rPr>
            <w:rStyle w:val="Sautdindex"/>
          </w:rPr>
          <w:t>· P</w:t>
        </w:r>
      </w:hyperlink>
      <w:hyperlink w:anchor="__RefHeading___Toc19298_1777661028">
        <w:r w:rsidR="000F2106">
          <w:rPr>
            <w:rStyle w:val="Sautdindex"/>
          </w:rPr>
          <w:t>É</w:t>
        </w:r>
      </w:hyperlink>
      <w:hyperlink w:anchor="__RefHeading___Toc19298_1777661028">
        <w:r w:rsidR="000F2106">
          <w:rPr>
            <w:rStyle w:val="Sautdindex"/>
          </w:rPr>
          <w:t>NALIT</w:t>
        </w:r>
      </w:hyperlink>
      <w:hyperlink w:anchor="__RefHeading___Toc19298_1777661028">
        <w:r w:rsidR="000F2106">
          <w:rPr>
            <w:rStyle w:val="Sautdindex"/>
          </w:rPr>
          <w:t>É</w:t>
        </w:r>
      </w:hyperlink>
      <w:hyperlink w:anchor="__RefHeading___Toc19298_1777661028">
        <w:r w:rsidR="000F2106">
          <w:rPr>
            <w:rStyle w:val="Sautdindex"/>
          </w:rPr>
          <w:t>S</w:t>
        </w:r>
      </w:hyperlink>
      <w:hyperlink w:anchor="__RefHeading___Toc19298_1777661028">
        <w:r w:rsidR="000F2106">
          <w:rPr>
            <w:rStyle w:val="Sautdindex"/>
          </w:rPr>
          <w:tab/>
          <w:t>11</w:t>
        </w:r>
      </w:hyperlink>
    </w:p>
    <w:p w14:paraId="276FA1E5" w14:textId="41FF9698" w:rsidR="00667F26" w:rsidRDefault="004172D6">
      <w:pPr>
        <w:pStyle w:val="TM2"/>
        <w:tabs>
          <w:tab w:val="right" w:leader="dot" w:pos="9638"/>
        </w:tabs>
      </w:pPr>
      <w:hyperlink w:anchor="__RefHeading___Toc19300_1777661028">
        <w:r w:rsidR="000F2106">
          <w:rPr>
            <w:rStyle w:val="Sautdindex"/>
          </w:rPr>
          <w:t xml:space="preserve">12.1 - POUR RETARD DANS L'EXÉCUTION D'UNE </w:t>
        </w:r>
      </w:hyperlink>
      <w:hyperlink w:anchor="__RefHeading___Toc19300_1777661028">
        <w:r w:rsidR="000F2106">
          <w:rPr>
            <w:rStyle w:val="Sautdindex"/>
          </w:rPr>
          <w:t>PRESTATION</w:t>
        </w:r>
      </w:hyperlink>
      <w:r w:rsidR="00D03147">
        <w:rPr>
          <w:rStyle w:val="Sautdindex"/>
        </w:rPr>
        <w:t>….</w:t>
      </w:r>
      <w:hyperlink w:anchor="__RefHeading___Toc19300_1777661028">
        <w:r w:rsidR="000F2106">
          <w:rPr>
            <w:rStyle w:val="Sautdindex"/>
          </w:rPr>
          <w:tab/>
        </w:r>
        <w:r w:rsidR="00D03147">
          <w:rPr>
            <w:rStyle w:val="Sautdindex"/>
          </w:rPr>
          <w:tab/>
        </w:r>
        <w:r w:rsidR="000F2106">
          <w:rPr>
            <w:rStyle w:val="Sautdindex"/>
          </w:rPr>
          <w:t>11</w:t>
        </w:r>
      </w:hyperlink>
    </w:p>
    <w:p w14:paraId="00A28D5C" w14:textId="05412967" w:rsidR="00667F26" w:rsidRDefault="004172D6">
      <w:pPr>
        <w:pStyle w:val="TM2"/>
        <w:tabs>
          <w:tab w:val="right" w:leader="dot" w:pos="9638"/>
        </w:tabs>
      </w:pPr>
      <w:hyperlink w:anchor="__RefHeading___Toc19302_1777661028">
        <w:r w:rsidR="000F2106">
          <w:rPr>
            <w:rStyle w:val="Sautdindex"/>
          </w:rPr>
          <w:t xml:space="preserve">12.2 - POUR MAUVAISE EXÉCUTION D'UNE </w:t>
        </w:r>
      </w:hyperlink>
      <w:hyperlink w:anchor="__RefHeading___Toc19302_1777661028">
        <w:r w:rsidR="000F2106">
          <w:rPr>
            <w:rStyle w:val="Sautdindex"/>
          </w:rPr>
          <w:t>PRESTATION</w:t>
        </w:r>
      </w:hyperlink>
      <w:hyperlink w:anchor="__RefHeading___Toc19302_1777661028">
        <w:r w:rsidR="000F2106">
          <w:rPr>
            <w:rStyle w:val="Sautdindex"/>
          </w:rPr>
          <w:tab/>
        </w:r>
        <w:r w:rsidR="00D03147">
          <w:rPr>
            <w:rStyle w:val="Sautdindex"/>
          </w:rPr>
          <w:tab/>
        </w:r>
        <w:r w:rsidR="000F2106">
          <w:rPr>
            <w:rStyle w:val="Sautdindex"/>
          </w:rPr>
          <w:t>11</w:t>
        </w:r>
      </w:hyperlink>
    </w:p>
    <w:p w14:paraId="7715BA9D" w14:textId="77777777" w:rsidR="00667F26" w:rsidRDefault="004172D6">
      <w:pPr>
        <w:pStyle w:val="TM1"/>
      </w:pPr>
      <w:hyperlink w:anchor="__RefHeading___Toc19304_1777661028">
        <w:r w:rsidR="000F2106">
          <w:rPr>
            <w:rStyle w:val="Sautdindex"/>
          </w:rPr>
          <w:t>ARTICLE 13- DÉROGATIONS</w:t>
        </w:r>
        <w:r w:rsidR="000F2106">
          <w:rPr>
            <w:rStyle w:val="Sautdindex"/>
          </w:rPr>
          <w:tab/>
          <w:t>11</w:t>
        </w:r>
      </w:hyperlink>
    </w:p>
    <w:p w14:paraId="17A52215" w14:textId="77777777" w:rsidR="00667F26" w:rsidRDefault="004172D6">
      <w:pPr>
        <w:pStyle w:val="TM1"/>
      </w:pPr>
      <w:hyperlink w:anchor="__RefHeading___Toc19306_1777661028">
        <w:r w:rsidR="000F2106">
          <w:rPr>
            <w:rStyle w:val="Sautdindex"/>
          </w:rPr>
          <w:t>ARTICLE 14 - IMPUTATION BUDGÉTAIRE</w:t>
        </w:r>
        <w:r w:rsidR="000F2106">
          <w:rPr>
            <w:rStyle w:val="Sautdindex"/>
          </w:rPr>
          <w:tab/>
          <w:t>11</w:t>
        </w:r>
      </w:hyperlink>
    </w:p>
    <w:p w14:paraId="35194730" w14:textId="77777777" w:rsidR="00667F26" w:rsidRDefault="004172D6">
      <w:pPr>
        <w:pStyle w:val="TM1"/>
      </w:pPr>
      <w:hyperlink w:anchor="__RefHeading___Toc23591_3659707503">
        <w:r w:rsidR="000F2106">
          <w:rPr>
            <w:rStyle w:val="Sautdindex"/>
          </w:rPr>
          <w:t>ARTICLE 15 – INSTANCE DE RECOURS</w:t>
        </w:r>
        <w:r w:rsidR="000F2106">
          <w:rPr>
            <w:rStyle w:val="Sautdindex"/>
          </w:rPr>
          <w:tab/>
          <w:t>12</w:t>
        </w:r>
      </w:hyperlink>
    </w:p>
    <w:p w14:paraId="25CCC1D3" w14:textId="77777777" w:rsidR="00667F26" w:rsidRDefault="004172D6">
      <w:pPr>
        <w:pStyle w:val="TM1"/>
      </w:pPr>
      <w:hyperlink w:anchor="__RefHeading___Toc23593_3659707503">
        <w:r w:rsidR="000F2106">
          <w:rPr>
            <w:rStyle w:val="Sautdindex"/>
          </w:rPr>
          <w:t>Tribunal administratif de Saint-Denis-de-La-Réunion</w:t>
        </w:r>
        <w:r w:rsidR="000F2106">
          <w:rPr>
            <w:rStyle w:val="Sautdindex"/>
          </w:rPr>
          <w:tab/>
          <w:t>12</w:t>
        </w:r>
      </w:hyperlink>
    </w:p>
    <w:p w14:paraId="3B3476C5" w14:textId="77777777" w:rsidR="00667F26" w:rsidRDefault="004172D6">
      <w:pPr>
        <w:pStyle w:val="TM1"/>
      </w:pPr>
      <w:hyperlink w:anchor="__RefHeading___Toc19308_1777661028">
        <w:r w:rsidR="000F2106">
          <w:rPr>
            <w:rStyle w:val="Sautdindex"/>
          </w:rPr>
          <w:t>ARTICLE 16 · SIGNATURE</w:t>
        </w:r>
        <w:r w:rsidR="000F2106">
          <w:rPr>
            <w:rStyle w:val="Sautdindex"/>
          </w:rPr>
          <w:tab/>
          <w:t>12</w:t>
        </w:r>
      </w:hyperlink>
    </w:p>
    <w:p w14:paraId="69A023ED" w14:textId="6DCDAE48" w:rsidR="00667F26" w:rsidRPr="00C30613" w:rsidRDefault="000F2106" w:rsidP="00C30613">
      <w:pPr>
        <w:rPr>
          <w:rFonts w:ascii="Arial" w:hAnsi="Arial"/>
        </w:rPr>
      </w:pPr>
      <w:r>
        <w:fldChar w:fldCharType="end"/>
      </w:r>
      <w:r>
        <w:br w:type="page"/>
      </w:r>
    </w:p>
    <w:p w14:paraId="3F8F1F47" w14:textId="77777777" w:rsidR="00667F26" w:rsidRDefault="00667F26">
      <w:pPr>
        <w:jc w:val="center"/>
        <w:rPr>
          <w:rFonts w:ascii="Arial" w:hAnsi="Arial"/>
          <w:b/>
          <w:bCs/>
          <w:sz w:val="30"/>
          <w:szCs w:val="30"/>
        </w:rPr>
      </w:pPr>
    </w:p>
    <w:p w14:paraId="70AFBB02" w14:textId="3E8E5FCF" w:rsidR="00667F26" w:rsidRDefault="000F2106">
      <w:pPr>
        <w:jc w:val="center"/>
        <w:rPr>
          <w:rFonts w:ascii="Arial" w:hAnsi="Arial"/>
        </w:rPr>
      </w:pPr>
      <w:r>
        <w:rPr>
          <w:rFonts w:ascii="Arial" w:hAnsi="Arial"/>
          <w:b/>
          <w:bCs/>
          <w:sz w:val="30"/>
          <w:szCs w:val="30"/>
        </w:rPr>
        <w:t>Marché n°</w:t>
      </w:r>
      <w:r w:rsidR="00702AD5" w:rsidRPr="00702AD5">
        <w:rPr>
          <w:rFonts w:ascii="Arial" w:hAnsi="Arial" w:cs="Arial"/>
          <w:b/>
          <w:bCs/>
          <w:sz w:val="28"/>
          <w:szCs w:val="36"/>
        </w:rPr>
        <w:t>2022-CRCSUR-EXTER974-</w:t>
      </w:r>
      <w:r w:rsidR="007F428D" w:rsidRPr="009C6C2E">
        <w:rPr>
          <w:rFonts w:ascii="Arial" w:hAnsi="Arial" w:cs="Arial"/>
          <w:b/>
          <w:bCs/>
          <w:sz w:val="28"/>
          <w:szCs w:val="36"/>
        </w:rPr>
        <w:t>2</w:t>
      </w:r>
      <w:r w:rsidR="00EE4D68" w:rsidRPr="00702AD5">
        <w:rPr>
          <w:rFonts w:ascii="Arial" w:hAnsi="Arial" w:cs="Arial"/>
          <w:b/>
          <w:bCs/>
          <w:sz w:val="36"/>
          <w:szCs w:val="36"/>
        </w:rPr>
        <w:t>■</w:t>
      </w:r>
      <w:r w:rsidRPr="00702AD5">
        <w:rPr>
          <w:rFonts w:ascii="Arial" w:hAnsi="Arial"/>
          <w:b/>
          <w:bCs/>
          <w:sz w:val="36"/>
          <w:szCs w:val="36"/>
        </w:rPr>
        <w:t xml:space="preserve"> </w:t>
      </w:r>
    </w:p>
    <w:p w14:paraId="20A6423A" w14:textId="77777777" w:rsidR="00667F26" w:rsidRDefault="00667F26">
      <w:pPr>
        <w:jc w:val="center"/>
        <w:rPr>
          <w:rFonts w:ascii="Arial" w:hAnsi="Arial"/>
          <w:b/>
          <w:bCs/>
        </w:rPr>
      </w:pPr>
    </w:p>
    <w:p w14:paraId="25476059" w14:textId="77777777" w:rsidR="00667F26" w:rsidRDefault="00667F26">
      <w:pPr>
        <w:jc w:val="center"/>
        <w:rPr>
          <w:rFonts w:ascii="Arial" w:hAnsi="Arial"/>
          <w:b/>
          <w:bCs/>
          <w:color w:val="2A6099"/>
          <w:sz w:val="18"/>
          <w:szCs w:val="18"/>
        </w:rPr>
      </w:pPr>
    </w:p>
    <w:p w14:paraId="3E47EF6E" w14:textId="77777777" w:rsidR="00667F26" w:rsidRDefault="000F2106">
      <w:pPr>
        <w:jc w:val="center"/>
        <w:rPr>
          <w:rFonts w:ascii="Arial" w:hAnsi="Arial"/>
        </w:rPr>
      </w:pPr>
      <w:proofErr w:type="gramStart"/>
      <w:r>
        <w:rPr>
          <w:rFonts w:ascii="Arial" w:hAnsi="Arial"/>
        </w:rPr>
        <w:t>passé</w:t>
      </w:r>
      <w:proofErr w:type="gramEnd"/>
      <w:r>
        <w:rPr>
          <w:rFonts w:ascii="Arial" w:hAnsi="Arial"/>
        </w:rPr>
        <w:t xml:space="preserve"> en application des dispositions du code de la commande publique.</w:t>
      </w:r>
    </w:p>
    <w:p w14:paraId="68B9122B" w14:textId="77777777" w:rsidR="00667F26" w:rsidRDefault="00667F26">
      <w:pPr>
        <w:jc w:val="both"/>
        <w:rPr>
          <w:rFonts w:ascii="Arial" w:hAnsi="Arial"/>
        </w:rPr>
      </w:pPr>
    </w:p>
    <w:p w14:paraId="1EFAF934" w14:textId="77777777" w:rsidR="00667F26" w:rsidRDefault="000F2106">
      <w:pPr>
        <w:jc w:val="both"/>
        <w:rPr>
          <w:rFonts w:ascii="Arial" w:hAnsi="Arial"/>
        </w:rPr>
      </w:pPr>
      <w:r>
        <w:rPr>
          <w:rFonts w:ascii="Arial" w:hAnsi="Arial"/>
        </w:rPr>
        <w:t>Ce marché se réfère au cahier des clauses administratives générales (C.C.A.G) applicable aux :</w:t>
      </w:r>
    </w:p>
    <w:p w14:paraId="1D3703DA" w14:textId="77777777" w:rsidR="00667F26" w:rsidRDefault="000F2106">
      <w:pPr>
        <w:jc w:val="both"/>
        <w:rPr>
          <w:rFonts w:ascii="Arial" w:hAnsi="Arial"/>
        </w:rPr>
      </w:pPr>
      <w:r>
        <w:rPr>
          <w:rFonts w:ascii="Wingdings" w:eastAsia="Wingdings" w:hAnsi="Wingdings" w:cs="Wingdings"/>
        </w:rPr>
        <w:t></w:t>
      </w:r>
      <w:r>
        <w:rPr>
          <w:rFonts w:ascii="Arial" w:hAnsi="Arial"/>
        </w:rPr>
        <w:t xml:space="preserve"> marché de fournitures courantes et de services (F.C.S) approuvé par arrêté du 30 mars 2021</w:t>
      </w:r>
    </w:p>
    <w:p w14:paraId="43B9CA72" w14:textId="77777777" w:rsidR="00667F26" w:rsidRDefault="00667F26">
      <w:pPr>
        <w:jc w:val="both"/>
        <w:rPr>
          <w:rFonts w:ascii="Arial" w:hAnsi="Arial"/>
        </w:rPr>
      </w:pPr>
    </w:p>
    <w:p w14:paraId="49984E68" w14:textId="77777777" w:rsidR="00667F26" w:rsidRDefault="00667F26">
      <w:pPr>
        <w:jc w:val="both"/>
        <w:rPr>
          <w:rFonts w:ascii="Arial" w:hAnsi="Arial"/>
        </w:rPr>
      </w:pPr>
    </w:p>
    <w:p w14:paraId="7304C132" w14:textId="4EFA4C9D" w:rsidR="00667F26" w:rsidRDefault="000F2106">
      <w:pPr>
        <w:jc w:val="both"/>
        <w:rPr>
          <w:rFonts w:ascii="Arial" w:hAnsi="Arial"/>
        </w:rPr>
      </w:pPr>
      <w:r>
        <w:rPr>
          <w:rFonts w:ascii="Arial" w:hAnsi="Arial"/>
          <w:u w:val="single"/>
        </w:rPr>
        <w:t xml:space="preserve">Entre les soussignés </w:t>
      </w:r>
      <w:r>
        <w:rPr>
          <w:rFonts w:ascii="Arial" w:hAnsi="Arial"/>
        </w:rPr>
        <w:t>:</w:t>
      </w:r>
    </w:p>
    <w:p w14:paraId="7359F0F5" w14:textId="77777777" w:rsidR="00EE4D68" w:rsidRDefault="00EE4D68">
      <w:pPr>
        <w:jc w:val="both"/>
        <w:rPr>
          <w:rFonts w:ascii="Arial" w:hAnsi="Arial"/>
        </w:rPr>
      </w:pPr>
    </w:p>
    <w:p w14:paraId="6C5882CB" w14:textId="6228B6D1" w:rsidR="00EE4D68" w:rsidRPr="00EE4D68" w:rsidRDefault="00EE4D68" w:rsidP="00EE4D68">
      <w:pPr>
        <w:jc w:val="center"/>
        <w:rPr>
          <w:rFonts w:ascii="Arial" w:hAnsi="Arial"/>
          <w:b/>
          <w:bCs/>
        </w:rPr>
      </w:pPr>
      <w:r>
        <w:rPr>
          <w:rFonts w:ascii="Arial" w:hAnsi="Arial"/>
        </w:rPr>
        <w:t xml:space="preserve">Le Groupement d’Intérêt Public, </w:t>
      </w:r>
      <w:bookmarkStart w:id="1" w:name="_Hlk99626352"/>
      <w:r w:rsidRPr="00EE4D68">
        <w:rPr>
          <w:rFonts w:ascii="Arial" w:hAnsi="Arial"/>
          <w:b/>
          <w:bCs/>
        </w:rPr>
        <w:t>Centre de ressources de la cohésion sociale et urbaine de La Réunion</w:t>
      </w:r>
    </w:p>
    <w:p w14:paraId="1A9E85F5" w14:textId="77777777" w:rsidR="00EE4D68" w:rsidRPr="00EE4D68" w:rsidRDefault="00EE4D68" w:rsidP="00EE4D68">
      <w:pPr>
        <w:jc w:val="center"/>
        <w:rPr>
          <w:rFonts w:ascii="Arial" w:hAnsi="Arial"/>
        </w:rPr>
      </w:pPr>
    </w:p>
    <w:p w14:paraId="4E85C42C" w14:textId="77777777" w:rsidR="00EE4D68" w:rsidRPr="00EE4D68" w:rsidRDefault="00EE4D68" w:rsidP="00EE4D68">
      <w:pPr>
        <w:ind w:right="-1"/>
        <w:jc w:val="center"/>
        <w:rPr>
          <w:rFonts w:ascii="Arial" w:hAnsi="Arial"/>
        </w:rPr>
      </w:pPr>
      <w:r w:rsidRPr="00EE4D68">
        <w:rPr>
          <w:rFonts w:ascii="Arial" w:hAnsi="Arial"/>
        </w:rPr>
        <w:t xml:space="preserve">LCR Ilot </w:t>
      </w:r>
      <w:proofErr w:type="spellStart"/>
      <w:r w:rsidRPr="00EE4D68">
        <w:rPr>
          <w:rFonts w:ascii="Arial" w:hAnsi="Arial"/>
        </w:rPr>
        <w:t>Oécan</w:t>
      </w:r>
      <w:proofErr w:type="spellEnd"/>
      <w:r w:rsidRPr="00EE4D68">
        <w:rPr>
          <w:rFonts w:ascii="Arial" w:hAnsi="Arial"/>
        </w:rPr>
        <w:t xml:space="preserve"> A3 </w:t>
      </w:r>
    </w:p>
    <w:p w14:paraId="7CC3A05A" w14:textId="77777777" w:rsidR="00EE4D68" w:rsidRPr="00EE4D68" w:rsidRDefault="00EE4D68" w:rsidP="00EE4D68">
      <w:pPr>
        <w:ind w:right="-1"/>
        <w:jc w:val="center"/>
        <w:rPr>
          <w:rFonts w:ascii="Arial" w:hAnsi="Arial"/>
        </w:rPr>
      </w:pPr>
      <w:proofErr w:type="gramStart"/>
      <w:r w:rsidRPr="00EE4D68">
        <w:rPr>
          <w:rFonts w:ascii="Arial" w:hAnsi="Arial"/>
        </w:rPr>
        <w:t>122  rue</w:t>
      </w:r>
      <w:proofErr w:type="gramEnd"/>
      <w:r w:rsidRPr="00EE4D68">
        <w:rPr>
          <w:rFonts w:ascii="Arial" w:hAnsi="Arial"/>
        </w:rPr>
        <w:t xml:space="preserve"> Pasteur</w:t>
      </w:r>
      <w:r w:rsidRPr="00EE4D68">
        <w:rPr>
          <w:rFonts w:ascii="Arial" w:hAnsi="Arial"/>
        </w:rPr>
        <w:br/>
        <w:t>97400 Saint-Denis</w:t>
      </w:r>
    </w:p>
    <w:p w14:paraId="77EB8AC3" w14:textId="0D4B0627" w:rsidR="00EE4D68" w:rsidRPr="00EE4D68" w:rsidRDefault="00EE4D68" w:rsidP="00EE4D68">
      <w:pPr>
        <w:spacing w:line="360" w:lineRule="auto"/>
        <w:ind w:right="-1"/>
        <w:jc w:val="center"/>
        <w:rPr>
          <w:rFonts w:ascii="Arial" w:hAnsi="Arial"/>
        </w:rPr>
      </w:pPr>
      <w:r w:rsidRPr="00EE4D68">
        <w:rPr>
          <w:rFonts w:ascii="Arial" w:hAnsi="Arial"/>
        </w:rPr>
        <w:t>Tél. 02 62 20 01 40</w:t>
      </w:r>
    </w:p>
    <w:bookmarkEnd w:id="1"/>
    <w:p w14:paraId="1237AF9B" w14:textId="4E27C93F" w:rsidR="00EE4D68" w:rsidRPr="00EE4D68" w:rsidRDefault="00EE4D68" w:rsidP="00EE4D68">
      <w:pPr>
        <w:spacing w:line="360" w:lineRule="auto"/>
        <w:ind w:right="-1"/>
        <w:jc w:val="center"/>
        <w:rPr>
          <w:rFonts w:ascii="Arial" w:hAnsi="Arial"/>
        </w:rPr>
      </w:pPr>
      <w:proofErr w:type="spellStart"/>
      <w:r w:rsidRPr="00EE4D68">
        <w:rPr>
          <w:rFonts w:ascii="Arial" w:hAnsi="Arial"/>
        </w:rPr>
        <w:t>N°siret</w:t>
      </w:r>
      <w:proofErr w:type="spellEnd"/>
      <w:r w:rsidRPr="00EE4D68">
        <w:rPr>
          <w:rFonts w:ascii="Arial" w:hAnsi="Arial"/>
        </w:rPr>
        <w:t xml:space="preserve"> : </w:t>
      </w:r>
      <w:r w:rsidR="006E410F">
        <w:rPr>
          <w:rFonts w:ascii="Arial" w:hAnsi="Arial"/>
        </w:rPr>
        <w:t>130 004 500 00026</w:t>
      </w:r>
    </w:p>
    <w:p w14:paraId="2237549A" w14:textId="77777777" w:rsidR="00EE4D68" w:rsidRPr="00EE4D68" w:rsidRDefault="00EE4D68" w:rsidP="00EE4D68">
      <w:pPr>
        <w:spacing w:line="360" w:lineRule="auto"/>
        <w:ind w:right="-1"/>
        <w:jc w:val="center"/>
        <w:rPr>
          <w:rFonts w:ascii="Arial" w:hAnsi="Arial"/>
        </w:rPr>
      </w:pPr>
    </w:p>
    <w:p w14:paraId="3FB551DD" w14:textId="77777777" w:rsidR="00EE4D68" w:rsidRPr="00EE4D68" w:rsidRDefault="00EE4D68" w:rsidP="00EE4D68">
      <w:pPr>
        <w:ind w:left="708" w:firstLine="708"/>
        <w:rPr>
          <w:rFonts w:ascii="Arial" w:hAnsi="Arial"/>
        </w:rPr>
      </w:pPr>
      <w:r w:rsidRPr="00EE4D68">
        <w:rPr>
          <w:rFonts w:ascii="Arial" w:hAnsi="Arial"/>
        </w:rPr>
        <w:t>Représentée par sa Directrice, Stéphanie TURBY</w:t>
      </w:r>
    </w:p>
    <w:p w14:paraId="5045C830" w14:textId="77777777" w:rsidR="00667F26" w:rsidRDefault="00667F26">
      <w:pPr>
        <w:jc w:val="both"/>
        <w:rPr>
          <w:rFonts w:ascii="Arial" w:hAnsi="Arial"/>
        </w:rPr>
      </w:pPr>
    </w:p>
    <w:p w14:paraId="201DA87D" w14:textId="77777777" w:rsidR="00667F26" w:rsidRDefault="000F2106">
      <w:pPr>
        <w:jc w:val="both"/>
        <w:rPr>
          <w:rFonts w:ascii="Arial" w:hAnsi="Arial"/>
        </w:rPr>
      </w:pPr>
      <w:proofErr w:type="gramStart"/>
      <w:r>
        <w:rPr>
          <w:rFonts w:ascii="Arial" w:hAnsi="Arial"/>
        </w:rPr>
        <w:t>et</w:t>
      </w:r>
      <w:proofErr w:type="gramEnd"/>
    </w:p>
    <w:p w14:paraId="2CD58F17" w14:textId="77777777" w:rsidR="00667F26" w:rsidRDefault="00667F26">
      <w:pPr>
        <w:jc w:val="both"/>
        <w:rPr>
          <w:rFonts w:ascii="Arial" w:hAnsi="Arial"/>
        </w:rPr>
      </w:pPr>
    </w:p>
    <w:p w14:paraId="17DF2A5E" w14:textId="77777777" w:rsidR="00667F26" w:rsidRDefault="000F2106">
      <w:pPr>
        <w:jc w:val="both"/>
        <w:rPr>
          <w:rFonts w:ascii="Arial" w:hAnsi="Arial"/>
        </w:rPr>
      </w:pPr>
      <w:proofErr w:type="gramStart"/>
      <w:r>
        <w:rPr>
          <w:rFonts w:ascii="Arial" w:hAnsi="Arial"/>
        </w:rPr>
        <w:t>ci</w:t>
      </w:r>
      <w:proofErr w:type="gramEnd"/>
      <w:r>
        <w:rPr>
          <w:rFonts w:ascii="Arial" w:hAnsi="Arial"/>
        </w:rPr>
        <w:t>-après dés</w:t>
      </w:r>
      <w:r>
        <w:rPr>
          <w:rFonts w:ascii="Arial" w:hAnsi="Arial"/>
          <w:w w:val="115"/>
        </w:rPr>
        <w:t>igné, le titulaire du marché :</w:t>
      </w:r>
    </w:p>
    <w:p w14:paraId="676916C9" w14:textId="77777777" w:rsidR="00667F26" w:rsidRDefault="00667F26">
      <w:pPr>
        <w:jc w:val="both"/>
        <w:rPr>
          <w:rFonts w:ascii="Arial" w:hAnsi="Arial"/>
          <w:w w:val="115"/>
        </w:rPr>
      </w:pPr>
    </w:p>
    <w:p w14:paraId="459C1787" w14:textId="77777777" w:rsidR="00667F26" w:rsidRDefault="000F2106">
      <w:pPr>
        <w:jc w:val="both"/>
        <w:rPr>
          <w:rFonts w:ascii="Arial" w:hAnsi="Arial"/>
        </w:rPr>
      </w:pPr>
      <w:r>
        <w:rPr>
          <w:rFonts w:ascii="Arial" w:hAnsi="Arial"/>
          <w:w w:val="115"/>
        </w:rPr>
        <w:t xml:space="preserve">L’entreprise : </w:t>
      </w:r>
      <w:r>
        <w:rPr>
          <w:rFonts w:ascii="Arial" w:hAnsi="Arial"/>
          <w:w w:val="95"/>
        </w:rPr>
        <w:t>·······································································································</w:t>
      </w:r>
    </w:p>
    <w:p w14:paraId="103F6F36" w14:textId="77777777" w:rsidR="00667F26" w:rsidRDefault="000F2106">
      <w:pPr>
        <w:jc w:val="both"/>
        <w:rPr>
          <w:rFonts w:ascii="Arial" w:hAnsi="Arial"/>
          <w:w w:val="95"/>
        </w:rPr>
      </w:pPr>
      <w:r>
        <w:rPr>
          <w:rFonts w:ascii="Arial" w:hAnsi="Arial"/>
          <w:w w:val="95"/>
        </w:rPr>
        <w:t>…………………………………………………………………………………………………………….</w:t>
      </w:r>
    </w:p>
    <w:p w14:paraId="6C9A23EF" w14:textId="77777777" w:rsidR="00667F26" w:rsidRDefault="000F2106">
      <w:pPr>
        <w:spacing w:before="192"/>
        <w:jc w:val="both"/>
        <w:rPr>
          <w:rFonts w:ascii="Arial" w:hAnsi="Arial"/>
        </w:rPr>
      </w:pPr>
      <w:r>
        <w:rPr>
          <w:rFonts w:ascii="Arial" w:hAnsi="Arial"/>
          <w:w w:val="120"/>
        </w:rPr>
        <w:t>Forme juridique ; ....................................SIRET :</w:t>
      </w:r>
      <w:r>
        <w:rPr>
          <w:rFonts w:ascii="Arial" w:hAnsi="Arial"/>
          <w:spacing w:val="-32"/>
          <w:w w:val="120"/>
        </w:rPr>
        <w:t xml:space="preserve"> </w:t>
      </w:r>
      <w:r>
        <w:rPr>
          <w:rFonts w:ascii="Arial" w:hAnsi="Arial"/>
          <w:w w:val="120"/>
        </w:rPr>
        <w:t>.................……………….</w:t>
      </w:r>
    </w:p>
    <w:p w14:paraId="7061864D" w14:textId="77777777" w:rsidR="00667F26" w:rsidRDefault="00667F26">
      <w:pPr>
        <w:spacing w:before="8"/>
        <w:jc w:val="both"/>
        <w:rPr>
          <w:rFonts w:ascii="Arial" w:hAnsi="Arial"/>
        </w:rPr>
      </w:pPr>
    </w:p>
    <w:p w14:paraId="686A2930" w14:textId="77777777" w:rsidR="00667F26" w:rsidRDefault="000F2106">
      <w:pPr>
        <w:jc w:val="both"/>
        <w:rPr>
          <w:rFonts w:ascii="Arial" w:hAnsi="Arial"/>
        </w:rPr>
      </w:pPr>
      <w:r>
        <w:rPr>
          <w:rFonts w:ascii="Arial" w:hAnsi="Arial"/>
          <w:w w:val="115"/>
        </w:rPr>
        <w:t>Siège social ou domiciliation :</w:t>
      </w:r>
      <w:r>
        <w:rPr>
          <w:rFonts w:ascii="Arial" w:hAnsi="Arial"/>
          <w:spacing w:val="-18"/>
          <w:w w:val="115"/>
        </w:rPr>
        <w:t xml:space="preserve"> </w:t>
      </w:r>
      <w:r>
        <w:rPr>
          <w:rFonts w:ascii="Arial" w:hAnsi="Arial"/>
          <w:w w:val="115"/>
        </w:rPr>
        <w:t>..........................................................................</w:t>
      </w:r>
    </w:p>
    <w:p w14:paraId="4BBB01F6" w14:textId="77777777" w:rsidR="00667F26" w:rsidRDefault="00667F26">
      <w:pPr>
        <w:jc w:val="both"/>
        <w:rPr>
          <w:rFonts w:ascii="Arial" w:hAnsi="Arial"/>
          <w:w w:val="115"/>
        </w:rPr>
      </w:pPr>
    </w:p>
    <w:p w14:paraId="604706F1" w14:textId="77777777" w:rsidR="00667F26" w:rsidRDefault="000F2106">
      <w:pPr>
        <w:jc w:val="both"/>
        <w:rPr>
          <w:rFonts w:ascii="Arial" w:hAnsi="Arial"/>
          <w:w w:val="115"/>
        </w:rPr>
      </w:pPr>
      <w:r>
        <w:rPr>
          <w:rFonts w:ascii="Arial" w:hAnsi="Arial"/>
          <w:w w:val="115"/>
        </w:rPr>
        <w:t>…………………………………………………………………………………………..</w:t>
      </w:r>
    </w:p>
    <w:p w14:paraId="1FE23DD2" w14:textId="77777777" w:rsidR="00667F26" w:rsidRDefault="00667F26">
      <w:pPr>
        <w:jc w:val="both"/>
        <w:rPr>
          <w:rFonts w:ascii="Arial" w:hAnsi="Arial"/>
          <w:w w:val="115"/>
        </w:rPr>
      </w:pPr>
    </w:p>
    <w:p w14:paraId="456A54D7" w14:textId="77777777" w:rsidR="00667F26" w:rsidRDefault="000F2106">
      <w:pPr>
        <w:jc w:val="both"/>
        <w:rPr>
          <w:rFonts w:ascii="Arial" w:hAnsi="Arial"/>
          <w:w w:val="115"/>
        </w:rPr>
        <w:sectPr w:rsidR="00667F26">
          <w:footerReference w:type="default" r:id="rId11"/>
          <w:pgSz w:w="11906" w:h="16838"/>
          <w:pgMar w:top="1134" w:right="1134" w:bottom="1672" w:left="1134" w:header="0" w:footer="1134" w:gutter="0"/>
          <w:cols w:space="720"/>
          <w:formProt w:val="0"/>
          <w:docGrid w:linePitch="312" w:charSpace="-6145"/>
        </w:sectPr>
      </w:pPr>
      <w:r>
        <w:rPr>
          <w:rFonts w:ascii="Arial" w:hAnsi="Arial"/>
          <w:w w:val="115"/>
        </w:rPr>
        <w:t>………………………………………………………………………………………….</w:t>
      </w:r>
    </w:p>
    <w:p w14:paraId="1B4594C0" w14:textId="77777777" w:rsidR="00667F26" w:rsidRDefault="000F2106">
      <w:pPr>
        <w:spacing w:before="186"/>
        <w:jc w:val="both"/>
        <w:rPr>
          <w:rFonts w:ascii="Arial" w:hAnsi="Arial"/>
        </w:rPr>
      </w:pPr>
      <w:r>
        <w:rPr>
          <w:rFonts w:ascii="Arial" w:hAnsi="Arial"/>
          <w:w w:val="115"/>
        </w:rPr>
        <w:lastRenderedPageBreak/>
        <w:t>Représentée par :</w:t>
      </w:r>
      <w:r>
        <w:rPr>
          <w:rFonts w:ascii="Arial" w:hAnsi="Arial"/>
          <w:spacing w:val="5"/>
          <w:w w:val="115"/>
        </w:rPr>
        <w:t xml:space="preserve"> </w:t>
      </w:r>
      <w:r>
        <w:rPr>
          <w:rFonts w:ascii="Arial" w:hAnsi="Arial"/>
          <w:w w:val="115"/>
        </w:rPr>
        <w:t>.......................................................................................</w:t>
      </w:r>
    </w:p>
    <w:p w14:paraId="576838A7" w14:textId="77777777" w:rsidR="00667F26" w:rsidRDefault="00667F26">
      <w:pPr>
        <w:spacing w:before="7"/>
        <w:jc w:val="both"/>
        <w:rPr>
          <w:rFonts w:ascii="Arial" w:hAnsi="Arial"/>
        </w:rPr>
      </w:pPr>
    </w:p>
    <w:p w14:paraId="545253A1" w14:textId="77777777" w:rsidR="00667F26" w:rsidRDefault="000F2106">
      <w:pPr>
        <w:jc w:val="both"/>
        <w:rPr>
          <w:rFonts w:ascii="Arial" w:hAnsi="Arial"/>
        </w:rPr>
      </w:pPr>
      <w:r>
        <w:rPr>
          <w:rFonts w:ascii="Arial" w:hAnsi="Arial"/>
          <w:w w:val="115"/>
        </w:rPr>
        <w:t>Agissant en</w:t>
      </w:r>
      <w:r>
        <w:rPr>
          <w:rFonts w:ascii="Arial" w:hAnsi="Arial"/>
          <w:spacing w:val="-53"/>
          <w:w w:val="115"/>
        </w:rPr>
        <w:t xml:space="preserve"> </w:t>
      </w:r>
      <w:r>
        <w:rPr>
          <w:rFonts w:ascii="Arial" w:hAnsi="Arial"/>
          <w:w w:val="115"/>
        </w:rPr>
        <w:t>qualité de : ..............................................................................</w:t>
      </w:r>
    </w:p>
    <w:p w14:paraId="755F3614" w14:textId="77777777" w:rsidR="00667F26" w:rsidRDefault="00667F26">
      <w:pPr>
        <w:spacing w:line="244" w:lineRule="auto"/>
        <w:ind w:left="186" w:right="113" w:hanging="3"/>
        <w:jc w:val="both"/>
        <w:rPr>
          <w:rFonts w:ascii="Arial" w:hAnsi="Arial"/>
          <w:b/>
        </w:rPr>
      </w:pPr>
    </w:p>
    <w:p w14:paraId="60AAA15D" w14:textId="77777777" w:rsidR="00667F26" w:rsidRDefault="00667F26">
      <w:pPr>
        <w:spacing w:line="244" w:lineRule="auto"/>
        <w:ind w:left="186" w:right="113" w:hanging="3"/>
        <w:jc w:val="both"/>
        <w:rPr>
          <w:rFonts w:ascii="Arial" w:hAnsi="Arial"/>
        </w:rPr>
      </w:pPr>
    </w:p>
    <w:p w14:paraId="0CFD4F9E" w14:textId="77777777" w:rsidR="00667F26" w:rsidRDefault="00667F26">
      <w:pPr>
        <w:jc w:val="both"/>
        <w:rPr>
          <w:rFonts w:ascii="Arial" w:hAnsi="Arial"/>
        </w:rPr>
      </w:pPr>
    </w:p>
    <w:p w14:paraId="6CE42A46" w14:textId="6CD6C49B" w:rsidR="00667F26" w:rsidRDefault="000F2106">
      <w:pPr>
        <w:jc w:val="both"/>
        <w:rPr>
          <w:rFonts w:ascii="Arial" w:hAnsi="Arial"/>
        </w:rPr>
      </w:pPr>
      <w:r>
        <w:rPr>
          <w:rFonts w:ascii="Arial" w:hAnsi="Arial"/>
        </w:rPr>
        <w:t xml:space="preserve">Le titulaire s’engage sur les moyens et les méthodes qu’il entend mettre en œuvre pour exécuter </w:t>
      </w:r>
      <w:r w:rsidR="00937955">
        <w:rPr>
          <w:rFonts w:ascii="Arial" w:hAnsi="Arial"/>
        </w:rPr>
        <w:t xml:space="preserve">de </w:t>
      </w:r>
      <w:r>
        <w:rPr>
          <w:rFonts w:ascii="Arial" w:hAnsi="Arial"/>
        </w:rPr>
        <w:t>l</w:t>
      </w:r>
      <w:r w:rsidR="00937955">
        <w:rPr>
          <w:rFonts w:ascii="Arial" w:hAnsi="Arial"/>
        </w:rPr>
        <w:t>a</w:t>
      </w:r>
      <w:r>
        <w:rPr>
          <w:rFonts w:ascii="Arial" w:hAnsi="Arial"/>
        </w:rPr>
        <w:t xml:space="preserve"> prestation. Ces engagements sont détaillés dans le mémoire technique qui constitue une pièce contractuelle du présent marché. </w:t>
      </w:r>
    </w:p>
    <w:p w14:paraId="0836C362" w14:textId="77777777" w:rsidR="00667F26" w:rsidRDefault="00667F26">
      <w:pPr>
        <w:jc w:val="both"/>
        <w:rPr>
          <w:rFonts w:ascii="Arial" w:hAnsi="Arial"/>
        </w:rPr>
      </w:pPr>
    </w:p>
    <w:p w14:paraId="37F23522" w14:textId="77777777" w:rsidR="00667F26" w:rsidRDefault="00667F26">
      <w:pPr>
        <w:jc w:val="both"/>
        <w:rPr>
          <w:rFonts w:ascii="Arial" w:hAnsi="Arial"/>
        </w:rPr>
      </w:pPr>
    </w:p>
    <w:p w14:paraId="61ED2B79" w14:textId="665760EE" w:rsidR="00667F26" w:rsidRDefault="00667F26">
      <w:pPr>
        <w:jc w:val="both"/>
        <w:rPr>
          <w:rFonts w:ascii="Arial" w:hAnsi="Arial"/>
          <w:sz w:val="20"/>
          <w:szCs w:val="20"/>
        </w:rPr>
      </w:pPr>
    </w:p>
    <w:p w14:paraId="62A99DCB" w14:textId="11D20FC9" w:rsidR="00667F26" w:rsidRDefault="000F2106">
      <w:pPr>
        <w:pStyle w:val="Titre1"/>
        <w:jc w:val="both"/>
      </w:pPr>
      <w:bookmarkStart w:id="2" w:name="__RefHeading___Toc19240_1777661028"/>
      <w:bookmarkEnd w:id="2"/>
      <w:r>
        <w:t>ARTICLE 1 – CONTEXTE</w:t>
      </w:r>
    </w:p>
    <w:p w14:paraId="29AEF159" w14:textId="6187ED47" w:rsidR="009C6C2E" w:rsidRPr="008A7309" w:rsidRDefault="00186D5A" w:rsidP="008A7309">
      <w:pPr>
        <w:ind w:left="226"/>
        <w:jc w:val="both"/>
        <w:rPr>
          <w:rFonts w:ascii="Arial" w:hAnsi="Arial"/>
          <w:w w:val="105"/>
        </w:rPr>
      </w:pPr>
      <w:bookmarkStart w:id="3" w:name="_Toc113283341"/>
      <w:r w:rsidRPr="00186D5A">
        <w:rPr>
          <w:rFonts w:ascii="Arial" w:hAnsi="Arial"/>
          <w:w w:val="105"/>
        </w:rPr>
        <w:t>L</w:t>
      </w:r>
      <w:r>
        <w:rPr>
          <w:rFonts w:ascii="Arial" w:hAnsi="Arial"/>
          <w:w w:val="105"/>
        </w:rPr>
        <w:t>e</w:t>
      </w:r>
      <w:r w:rsidR="009C6C2E" w:rsidRPr="008A7309">
        <w:rPr>
          <w:rFonts w:ascii="Arial" w:hAnsi="Arial"/>
          <w:w w:val="105"/>
        </w:rPr>
        <w:t xml:space="preserve"> dispositif adulte-relais</w:t>
      </w:r>
      <w:bookmarkEnd w:id="3"/>
    </w:p>
    <w:p w14:paraId="376D9EFA" w14:textId="77777777" w:rsidR="009C6C2E" w:rsidRPr="008A7309" w:rsidRDefault="009C6C2E" w:rsidP="008A7309">
      <w:pPr>
        <w:ind w:left="226"/>
        <w:jc w:val="both"/>
        <w:rPr>
          <w:rFonts w:ascii="Arial" w:hAnsi="Arial"/>
          <w:w w:val="105"/>
        </w:rPr>
      </w:pPr>
    </w:p>
    <w:p w14:paraId="0378A6C7" w14:textId="47276736" w:rsidR="009C6C2E" w:rsidRPr="008A7309" w:rsidRDefault="009C6C2E" w:rsidP="008A7309">
      <w:pPr>
        <w:ind w:left="226"/>
        <w:jc w:val="both"/>
        <w:rPr>
          <w:rFonts w:ascii="Arial" w:hAnsi="Arial"/>
          <w:w w:val="105"/>
        </w:rPr>
      </w:pPr>
      <w:r w:rsidRPr="008A7309">
        <w:rPr>
          <w:rFonts w:ascii="Arial" w:hAnsi="Arial"/>
          <w:w w:val="105"/>
        </w:rPr>
        <w:t xml:space="preserve">Depuis l’apparition des premières actions de médiation de « femmes relais » à la fin des années 80 (notamment à Amiens, Grenoble, Montfermeil ou Marseille), les fonctions qui se </w:t>
      </w:r>
      <w:proofErr w:type="gramStart"/>
      <w:r w:rsidRPr="008A7309">
        <w:rPr>
          <w:rFonts w:ascii="Arial" w:hAnsi="Arial"/>
          <w:w w:val="105"/>
        </w:rPr>
        <w:t>revendiquent</w:t>
      </w:r>
      <w:proofErr w:type="gramEnd"/>
      <w:r w:rsidRPr="008A7309">
        <w:rPr>
          <w:rFonts w:ascii="Arial" w:hAnsi="Arial"/>
          <w:w w:val="105"/>
        </w:rPr>
        <w:t xml:space="preserve"> de la médiation sociale se sont beaucoup développées, avec un soutien important de l’État, via notamment le dispositif adultes-relais dans les quartiers de la politique de la ville.  Ce dispositif, créé par </w:t>
      </w:r>
      <w:proofErr w:type="gramStart"/>
      <w:r w:rsidRPr="008A7309">
        <w:rPr>
          <w:rFonts w:ascii="Arial" w:hAnsi="Arial"/>
          <w:w w:val="105"/>
        </w:rPr>
        <w:t>le CIV</w:t>
      </w:r>
      <w:proofErr w:type="gramEnd"/>
      <w:r w:rsidRPr="008A7309">
        <w:rPr>
          <w:rFonts w:ascii="Arial" w:hAnsi="Arial"/>
          <w:w w:val="105"/>
        </w:rPr>
        <w:t xml:space="preserve"> </w:t>
      </w:r>
      <w:r w:rsidR="006E410F">
        <w:rPr>
          <w:rFonts w:ascii="Arial" w:hAnsi="Arial"/>
          <w:w w:val="105"/>
        </w:rPr>
        <w:t xml:space="preserve">(Comité interministériel des villes) </w:t>
      </w:r>
      <w:r w:rsidRPr="008A7309">
        <w:rPr>
          <w:rFonts w:ascii="Arial" w:hAnsi="Arial"/>
          <w:w w:val="105"/>
        </w:rPr>
        <w:t>du 14 décembre 1999, a permis d’offrir un cadre stable aux nombreuses initiatives locales existantes visant à favoriser le lien social par des actions de médiation dans les sites de la politique de la ville. Il vise alors deux objectifs principaux : l’insertion sociale et professionnelle des intéressés, la mise en œuvre d’actions de médiation portant sur des aspects sociaux et culturels mais aussi de prévention de la délinquance et de tranquillité de l’espace public.</w:t>
      </w:r>
    </w:p>
    <w:p w14:paraId="46A2DE7C" w14:textId="77777777" w:rsidR="009C6C2E" w:rsidRPr="008A7309" w:rsidRDefault="009C6C2E" w:rsidP="008A7309">
      <w:pPr>
        <w:ind w:left="226"/>
        <w:jc w:val="both"/>
        <w:rPr>
          <w:rFonts w:ascii="Arial" w:hAnsi="Arial"/>
          <w:w w:val="105"/>
        </w:rPr>
      </w:pPr>
      <w:r w:rsidRPr="008A7309">
        <w:rPr>
          <w:rFonts w:ascii="Arial" w:hAnsi="Arial"/>
          <w:w w:val="105"/>
        </w:rPr>
        <w:t>Ainsi la médiation sociale couvre divers domaines d’activité (habitat, transports, santé, éducation, tranquillité publique, intervention sociale, services à la population) et regroupe différents types d’employeurs (collectivités locales, bailleurs, transporteurs, services publics, secteur privé, associations…), elle est reconnue comme un mode efficace de résolution des tensions et de mise en relation entre les populations des quartiers et les institutions.</w:t>
      </w:r>
    </w:p>
    <w:p w14:paraId="713E0BBE" w14:textId="77777777" w:rsidR="009C6C2E" w:rsidRPr="008A7309" w:rsidRDefault="009C6C2E" w:rsidP="008A7309">
      <w:pPr>
        <w:ind w:left="226"/>
        <w:jc w:val="both"/>
        <w:rPr>
          <w:rFonts w:ascii="Arial" w:hAnsi="Arial"/>
          <w:w w:val="105"/>
        </w:rPr>
      </w:pPr>
    </w:p>
    <w:p w14:paraId="745569E9" w14:textId="661DF0BE" w:rsidR="009C6C2E" w:rsidRPr="008A7309" w:rsidRDefault="006E410F" w:rsidP="008A7309">
      <w:pPr>
        <w:ind w:left="226"/>
        <w:jc w:val="both"/>
        <w:rPr>
          <w:rFonts w:ascii="Arial" w:hAnsi="Arial"/>
          <w:w w:val="105"/>
        </w:rPr>
      </w:pPr>
      <w:bookmarkStart w:id="4" w:name="_Toc113283342"/>
      <w:r w:rsidRPr="008A7309">
        <w:rPr>
          <w:rFonts w:ascii="Arial" w:hAnsi="Arial"/>
          <w:w w:val="105"/>
        </w:rPr>
        <w:t>Le</w:t>
      </w:r>
      <w:r w:rsidR="009C6C2E" w:rsidRPr="008A7309">
        <w:rPr>
          <w:rFonts w:ascii="Arial" w:hAnsi="Arial"/>
          <w:w w:val="105"/>
        </w:rPr>
        <w:t xml:space="preserve"> plan de professionnalisation des adultes-relais</w:t>
      </w:r>
      <w:bookmarkEnd w:id="4"/>
    </w:p>
    <w:p w14:paraId="0BCD1372" w14:textId="1B87F4E5" w:rsidR="009C6C2E" w:rsidRPr="008A7309" w:rsidRDefault="009C6C2E" w:rsidP="008A7309">
      <w:pPr>
        <w:ind w:left="226"/>
        <w:jc w:val="both"/>
        <w:rPr>
          <w:rFonts w:ascii="Arial" w:hAnsi="Arial"/>
          <w:w w:val="105"/>
        </w:rPr>
      </w:pPr>
      <w:r w:rsidRPr="008A7309">
        <w:rPr>
          <w:rFonts w:ascii="Arial" w:hAnsi="Arial"/>
          <w:w w:val="105"/>
        </w:rPr>
        <w:t>Afin de faciliter la formation et l’insertion des adultes relais, l’ANCT met en place un plan d’accompagnement professionnel dont chaque DÉETS a la charge. La professionnalisation des médiateurs adultes-relais vise à inscrire les médiateurs dans une évolution professionnelle individuelle.</w:t>
      </w:r>
    </w:p>
    <w:p w14:paraId="556FC35F" w14:textId="27E1EC79" w:rsidR="009C6C2E" w:rsidRPr="008A7309" w:rsidRDefault="009C6C2E" w:rsidP="008A7309">
      <w:pPr>
        <w:ind w:left="226"/>
        <w:jc w:val="both"/>
        <w:rPr>
          <w:rFonts w:ascii="Arial" w:hAnsi="Arial"/>
          <w:w w:val="105"/>
        </w:rPr>
      </w:pPr>
    </w:p>
    <w:p w14:paraId="3BA6EDE0" w14:textId="77777777" w:rsidR="009C6C2E" w:rsidRPr="008A7309" w:rsidRDefault="009C6C2E" w:rsidP="008A7309">
      <w:pPr>
        <w:ind w:left="226"/>
        <w:jc w:val="both"/>
        <w:rPr>
          <w:rFonts w:ascii="Arial" w:hAnsi="Arial"/>
          <w:w w:val="105"/>
        </w:rPr>
      </w:pPr>
      <w:r w:rsidRPr="008A7309">
        <w:rPr>
          <w:rFonts w:ascii="Arial" w:hAnsi="Arial"/>
          <w:w w:val="105"/>
        </w:rPr>
        <w:t>Ce plan de professionnalisation comporte 1 volet :</w:t>
      </w:r>
    </w:p>
    <w:p w14:paraId="0E008677" w14:textId="77777777" w:rsidR="009C6C2E" w:rsidRPr="008A7309" w:rsidRDefault="009C6C2E" w:rsidP="008A7309">
      <w:pPr>
        <w:ind w:left="226"/>
        <w:jc w:val="both"/>
        <w:rPr>
          <w:rFonts w:ascii="Arial" w:hAnsi="Arial"/>
          <w:w w:val="105"/>
        </w:rPr>
      </w:pPr>
    </w:p>
    <w:p w14:paraId="45333FC6" w14:textId="77777777" w:rsidR="009C6C2E" w:rsidRPr="008A7309" w:rsidRDefault="009C6C2E" w:rsidP="008A7309">
      <w:pPr>
        <w:ind w:left="226"/>
        <w:jc w:val="both"/>
        <w:rPr>
          <w:rFonts w:ascii="Arial" w:hAnsi="Arial"/>
          <w:w w:val="105"/>
        </w:rPr>
      </w:pPr>
      <w:r w:rsidRPr="008A7309">
        <w:rPr>
          <w:rFonts w:ascii="Arial" w:hAnsi="Arial"/>
          <w:w w:val="105"/>
        </w:rPr>
        <w:t xml:space="preserve">- renforcer par des parcours de mobilité, la qualité de l’accompagnement des adultes-relais en proposant pour chacun un bilan professionnel individuel. Ce bilan doit permettre d’analyser la situation de l’adulte-relais au regard de son niveau de formation et de son expérience professionnelle pour définir et contractualiser ensuite un projet de mobilité (accompagnement VAE, bilan de compétences, </w:t>
      </w:r>
      <w:r w:rsidRPr="008A7309">
        <w:rPr>
          <w:rFonts w:ascii="Arial" w:hAnsi="Arial"/>
          <w:w w:val="105"/>
        </w:rPr>
        <w:lastRenderedPageBreak/>
        <w:t>accompagnement à la recherche d’emploi…), prioritairement pour les personnes en fin de contrat.</w:t>
      </w:r>
    </w:p>
    <w:p w14:paraId="552B9DAB" w14:textId="77777777" w:rsidR="009C6C2E" w:rsidRPr="008A7309" w:rsidRDefault="009C6C2E" w:rsidP="008A7309">
      <w:pPr>
        <w:ind w:left="226"/>
        <w:jc w:val="both"/>
        <w:rPr>
          <w:rFonts w:ascii="Arial" w:hAnsi="Arial"/>
          <w:w w:val="105"/>
        </w:rPr>
      </w:pPr>
    </w:p>
    <w:p w14:paraId="054C9732" w14:textId="7A2A3D33" w:rsidR="009C6C2E" w:rsidRPr="008A7309" w:rsidRDefault="006E410F" w:rsidP="008A7309">
      <w:pPr>
        <w:ind w:left="226"/>
        <w:jc w:val="both"/>
        <w:rPr>
          <w:rFonts w:ascii="Arial" w:hAnsi="Arial"/>
          <w:w w:val="105"/>
        </w:rPr>
      </w:pPr>
      <w:bookmarkStart w:id="5" w:name="_Toc113283343"/>
      <w:r w:rsidRPr="008A7309">
        <w:rPr>
          <w:rFonts w:ascii="Arial" w:hAnsi="Arial"/>
          <w:w w:val="105"/>
        </w:rPr>
        <w:t>Le</w:t>
      </w:r>
      <w:r w:rsidR="009C6C2E" w:rsidRPr="008A7309">
        <w:rPr>
          <w:rFonts w:ascii="Arial" w:hAnsi="Arial"/>
          <w:w w:val="105"/>
        </w:rPr>
        <w:t xml:space="preserve"> contexte réunionnais</w:t>
      </w:r>
      <w:bookmarkEnd w:id="5"/>
    </w:p>
    <w:p w14:paraId="6651061E" w14:textId="76255117" w:rsidR="009C6C2E" w:rsidRDefault="009C6C2E" w:rsidP="008A7309">
      <w:pPr>
        <w:ind w:left="226"/>
        <w:jc w:val="both"/>
        <w:rPr>
          <w:rFonts w:ascii="Arial" w:hAnsi="Arial"/>
          <w:w w:val="105"/>
        </w:rPr>
      </w:pPr>
      <w:r w:rsidRPr="008A7309">
        <w:rPr>
          <w:rFonts w:ascii="Arial" w:hAnsi="Arial"/>
          <w:w w:val="105"/>
        </w:rPr>
        <w:t>La région Réunion est dotée de 229 conventions adultes-relais dont 169 sont en fonction, réparties sur le territoire de la manière suivante en août 2022 :</w:t>
      </w:r>
    </w:p>
    <w:p w14:paraId="10A4D36C" w14:textId="77777777" w:rsidR="00186D5A" w:rsidRPr="008A7309" w:rsidRDefault="00186D5A" w:rsidP="008A7309">
      <w:pPr>
        <w:ind w:left="226"/>
        <w:jc w:val="both"/>
        <w:rPr>
          <w:rFonts w:ascii="Arial" w:hAnsi="Arial"/>
          <w:w w:val="105"/>
        </w:rPr>
      </w:pPr>
    </w:p>
    <w:p w14:paraId="4D64AC80" w14:textId="786E1D62" w:rsidR="009C6C2E" w:rsidRPr="00EC6307" w:rsidRDefault="002F2473" w:rsidP="009C6C2E">
      <w:pPr>
        <w:spacing w:line="360" w:lineRule="auto"/>
        <w:jc w:val="center"/>
        <w:rPr>
          <w:rFonts w:ascii="Arial" w:hAnsi="Arial" w:cs="Arial"/>
          <w:sz w:val="20"/>
          <w:szCs w:val="20"/>
        </w:rPr>
      </w:pPr>
      <w:r>
        <w:rPr>
          <w:rFonts w:ascii="Arial" w:hAnsi="Arial" w:cs="Arial"/>
          <w:noProof/>
          <w:sz w:val="20"/>
          <w:szCs w:val="20"/>
        </w:rPr>
        <w:drawing>
          <wp:inline distT="0" distB="0" distL="0" distR="0" wp14:anchorId="63456225" wp14:editId="101FC32D">
            <wp:extent cx="5206365" cy="3556169"/>
            <wp:effectExtent l="0" t="0" r="0" b="6350"/>
            <wp:docPr id="8972275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4705" cy="3561865"/>
                    </a:xfrm>
                    <a:prstGeom prst="rect">
                      <a:avLst/>
                    </a:prstGeom>
                    <a:noFill/>
                  </pic:spPr>
                </pic:pic>
              </a:graphicData>
            </a:graphic>
          </wp:inline>
        </w:drawing>
      </w:r>
    </w:p>
    <w:p w14:paraId="2A3A9127" w14:textId="77777777" w:rsidR="009C6C2E" w:rsidRDefault="009C6C2E" w:rsidP="009C6C2E">
      <w:pPr>
        <w:spacing w:line="360" w:lineRule="auto"/>
        <w:rPr>
          <w:rFonts w:cstheme="minorHAnsi"/>
          <w:sz w:val="20"/>
          <w:szCs w:val="20"/>
        </w:rPr>
      </w:pPr>
    </w:p>
    <w:p w14:paraId="23DF592A" w14:textId="77777777" w:rsidR="009C6C2E" w:rsidRPr="008A7309" w:rsidRDefault="009C6C2E" w:rsidP="008A7309">
      <w:pPr>
        <w:ind w:left="226"/>
        <w:jc w:val="both"/>
        <w:rPr>
          <w:rFonts w:ascii="Arial" w:hAnsi="Arial"/>
          <w:w w:val="105"/>
        </w:rPr>
      </w:pPr>
      <w:r w:rsidRPr="008A7309">
        <w:rPr>
          <w:rFonts w:ascii="Arial" w:hAnsi="Arial"/>
          <w:w w:val="105"/>
        </w:rPr>
        <w:t>La fin des conventions est répartie comme suit :</w:t>
      </w:r>
    </w:p>
    <w:p w14:paraId="4A6C6B7C" w14:textId="77777777" w:rsidR="009C6C2E" w:rsidRDefault="009C6C2E" w:rsidP="009C6C2E">
      <w:pPr>
        <w:rPr>
          <w:lang w:eastAsia="fr-FR"/>
        </w:rPr>
      </w:pPr>
    </w:p>
    <w:p w14:paraId="1CAF6DA7" w14:textId="17E88F21" w:rsidR="006E410F" w:rsidRDefault="002F2473" w:rsidP="009C6C2E">
      <w:pPr>
        <w:jc w:val="center"/>
        <w:rPr>
          <w:lang w:eastAsia="fr-FR"/>
        </w:rPr>
      </w:pPr>
      <w:r w:rsidRPr="002F2473">
        <w:rPr>
          <w:noProof/>
        </w:rPr>
        <w:drawing>
          <wp:inline distT="0" distB="0" distL="0" distR="0" wp14:anchorId="2ACF2ABF" wp14:editId="391B2A4F">
            <wp:extent cx="4587240" cy="2899025"/>
            <wp:effectExtent l="0" t="0" r="3810" b="0"/>
            <wp:docPr id="6595005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2038" cy="2902057"/>
                    </a:xfrm>
                    <a:prstGeom prst="rect">
                      <a:avLst/>
                    </a:prstGeom>
                    <a:noFill/>
                    <a:ln>
                      <a:noFill/>
                    </a:ln>
                  </pic:spPr>
                </pic:pic>
              </a:graphicData>
            </a:graphic>
          </wp:inline>
        </w:drawing>
      </w:r>
    </w:p>
    <w:p w14:paraId="28620B74" w14:textId="54C96611" w:rsidR="006E410F" w:rsidRDefault="006E410F" w:rsidP="00C30613">
      <w:pPr>
        <w:rPr>
          <w:lang w:eastAsia="fr-FR"/>
        </w:rPr>
      </w:pPr>
      <w:r>
        <w:rPr>
          <w:lang w:eastAsia="fr-FR"/>
        </w:rPr>
        <w:br w:type="page"/>
      </w:r>
    </w:p>
    <w:p w14:paraId="6E7D29B1" w14:textId="6C1E3AFA" w:rsidR="00667F26" w:rsidRDefault="000F2106">
      <w:pPr>
        <w:pStyle w:val="Titre1"/>
        <w:jc w:val="both"/>
      </w:pPr>
      <w:bookmarkStart w:id="6" w:name="__RefHeading___Toc19242_1777661028"/>
      <w:bookmarkEnd w:id="6"/>
      <w:r>
        <w:lastRenderedPageBreak/>
        <w:t>ARTICLE 2</w:t>
      </w:r>
      <w:r w:rsidR="00381515">
        <w:t xml:space="preserve"> - </w:t>
      </w:r>
      <w:r>
        <w:t>OBJET DU MARCHÉ</w:t>
      </w:r>
    </w:p>
    <w:p w14:paraId="42D897AF" w14:textId="6CFDE302" w:rsidR="003B02B2" w:rsidRPr="008A7309" w:rsidRDefault="003B02B2" w:rsidP="008A7309">
      <w:pPr>
        <w:ind w:left="226"/>
        <w:jc w:val="both"/>
        <w:rPr>
          <w:rFonts w:ascii="Arial" w:hAnsi="Arial"/>
          <w:w w:val="105"/>
        </w:rPr>
      </w:pPr>
      <w:r w:rsidRPr="008A7309">
        <w:rPr>
          <w:rFonts w:ascii="Arial" w:hAnsi="Arial"/>
          <w:w w:val="105"/>
        </w:rPr>
        <w:t>Le présent marché a pour objet la mise en œuvre du plan mobilité des Adultes-Relais visant :</w:t>
      </w:r>
    </w:p>
    <w:p w14:paraId="0A3FE9EC" w14:textId="69B64106" w:rsidR="003B02B2" w:rsidRPr="008A7309" w:rsidRDefault="00381515" w:rsidP="008A7309">
      <w:pPr>
        <w:ind w:left="226"/>
        <w:jc w:val="both"/>
        <w:rPr>
          <w:rFonts w:ascii="Arial" w:hAnsi="Arial"/>
          <w:w w:val="105"/>
        </w:rPr>
      </w:pPr>
      <w:r w:rsidRPr="008A7309">
        <w:rPr>
          <w:rFonts w:ascii="Arial" w:hAnsi="Arial"/>
          <w:w w:val="105"/>
        </w:rPr>
        <w:t>La</w:t>
      </w:r>
      <w:r w:rsidR="003B02B2" w:rsidRPr="008A7309">
        <w:rPr>
          <w:rFonts w:ascii="Arial" w:hAnsi="Arial"/>
          <w:w w:val="105"/>
        </w:rPr>
        <w:t xml:space="preserve"> mobilité des adultes-</w:t>
      </w:r>
      <w:r>
        <w:rPr>
          <w:rFonts w:ascii="Arial" w:hAnsi="Arial"/>
          <w:w w:val="105"/>
        </w:rPr>
        <w:t xml:space="preserve"> </w:t>
      </w:r>
      <w:r w:rsidR="003B02B2" w:rsidRPr="008A7309">
        <w:rPr>
          <w:rFonts w:ascii="Arial" w:hAnsi="Arial"/>
          <w:w w:val="105"/>
        </w:rPr>
        <w:t>relais en priorité en fin de contrat,</w:t>
      </w:r>
    </w:p>
    <w:p w14:paraId="50FDB1F0" w14:textId="5EDFBF6C" w:rsidR="003B02B2" w:rsidRPr="008A7309" w:rsidRDefault="00381515" w:rsidP="008A7309">
      <w:pPr>
        <w:ind w:left="226"/>
        <w:jc w:val="both"/>
        <w:rPr>
          <w:rFonts w:ascii="Arial" w:hAnsi="Arial"/>
          <w:w w:val="105"/>
        </w:rPr>
      </w:pPr>
      <w:r w:rsidRPr="008A7309">
        <w:rPr>
          <w:rFonts w:ascii="Arial" w:hAnsi="Arial"/>
          <w:w w:val="105"/>
        </w:rPr>
        <w:t>La</w:t>
      </w:r>
      <w:r w:rsidR="003B02B2" w:rsidRPr="008A7309">
        <w:rPr>
          <w:rFonts w:ascii="Arial" w:hAnsi="Arial"/>
          <w:w w:val="105"/>
        </w:rPr>
        <w:t xml:space="preserve"> mobilité des adultes-</w:t>
      </w:r>
      <w:r>
        <w:rPr>
          <w:rFonts w:ascii="Arial" w:hAnsi="Arial"/>
          <w:w w:val="105"/>
        </w:rPr>
        <w:t xml:space="preserve"> </w:t>
      </w:r>
      <w:r w:rsidR="003B02B2" w:rsidRPr="008A7309">
        <w:rPr>
          <w:rFonts w:ascii="Arial" w:hAnsi="Arial"/>
          <w:w w:val="105"/>
        </w:rPr>
        <w:t xml:space="preserve">relais volontaires ayant un projet professionnel </w:t>
      </w:r>
      <w:r w:rsidR="002F2473">
        <w:rPr>
          <w:rFonts w:ascii="Arial" w:hAnsi="Arial"/>
          <w:w w:val="105"/>
        </w:rPr>
        <w:t>défini</w:t>
      </w:r>
      <w:r w:rsidR="003B02B2" w:rsidRPr="008A7309">
        <w:rPr>
          <w:rFonts w:ascii="Arial" w:hAnsi="Arial"/>
          <w:w w:val="105"/>
        </w:rPr>
        <w:t>.</w:t>
      </w:r>
    </w:p>
    <w:p w14:paraId="14B08833" w14:textId="77777777" w:rsidR="00667F26" w:rsidRDefault="00667F26">
      <w:pPr>
        <w:spacing w:before="9"/>
        <w:jc w:val="both"/>
        <w:rPr>
          <w:rFonts w:ascii="Arial" w:hAnsi="Arial"/>
          <w:b/>
          <w:i/>
        </w:rPr>
      </w:pPr>
    </w:p>
    <w:p w14:paraId="5365CC37" w14:textId="71A0BF45" w:rsidR="00667F26" w:rsidRDefault="000F2106">
      <w:pPr>
        <w:pStyle w:val="Titre1"/>
        <w:jc w:val="both"/>
      </w:pPr>
      <w:bookmarkStart w:id="7" w:name="__RefHeading___Toc19244_1777661028"/>
      <w:bookmarkEnd w:id="7"/>
      <w:r>
        <w:t xml:space="preserve">ARTICLE 3 </w:t>
      </w:r>
      <w:r w:rsidR="00381515">
        <w:t>-</w:t>
      </w:r>
      <w:r>
        <w:t xml:space="preserve"> PIÈCES CONSTITUTIVES DU MARCHE</w:t>
      </w:r>
    </w:p>
    <w:p w14:paraId="035842F6" w14:textId="77777777" w:rsidR="00667F26" w:rsidRDefault="00667F26">
      <w:pPr>
        <w:spacing w:before="3"/>
        <w:jc w:val="both"/>
        <w:rPr>
          <w:rFonts w:ascii="Arial" w:hAnsi="Arial"/>
          <w:b/>
        </w:rPr>
      </w:pPr>
    </w:p>
    <w:p w14:paraId="6C0D76D6" w14:textId="408C80CE" w:rsidR="00667F26" w:rsidRDefault="000F2106">
      <w:pPr>
        <w:ind w:left="226"/>
        <w:jc w:val="both"/>
        <w:rPr>
          <w:rFonts w:ascii="Arial" w:hAnsi="Arial"/>
          <w:w w:val="105"/>
        </w:rPr>
      </w:pPr>
      <w:r>
        <w:rPr>
          <w:rFonts w:ascii="Arial" w:hAnsi="Arial"/>
          <w:w w:val="105"/>
        </w:rPr>
        <w:t>Les pièces constitutives du marché sont par ordre de priorité décroissante :</w:t>
      </w:r>
    </w:p>
    <w:p w14:paraId="559455C8" w14:textId="33121DD4" w:rsidR="00F504D9" w:rsidRPr="00F504D9" w:rsidRDefault="00F504D9" w:rsidP="00F504D9">
      <w:pPr>
        <w:ind w:left="226"/>
        <w:jc w:val="both"/>
        <w:rPr>
          <w:rFonts w:ascii="Arial" w:hAnsi="Arial"/>
          <w:w w:val="105"/>
        </w:rPr>
      </w:pPr>
      <w:r>
        <w:rPr>
          <w:rFonts w:ascii="Arial" w:hAnsi="Arial"/>
          <w:w w:val="105"/>
        </w:rPr>
        <w:t>L</w:t>
      </w:r>
      <w:r w:rsidR="00913729">
        <w:rPr>
          <w:rFonts w:ascii="Arial" w:hAnsi="Arial"/>
          <w:w w:val="105"/>
        </w:rPr>
        <w:t>e</w:t>
      </w:r>
      <w:r>
        <w:rPr>
          <w:rFonts w:ascii="Arial" w:hAnsi="Arial"/>
          <w:w w:val="105"/>
        </w:rPr>
        <w:t xml:space="preserve"> CCP</w:t>
      </w:r>
      <w:r w:rsidR="001052C1">
        <w:rPr>
          <w:rFonts w:ascii="Arial" w:hAnsi="Arial"/>
          <w:w w:val="105"/>
        </w:rPr>
        <w:t xml:space="preserve"> valant acte </w:t>
      </w:r>
      <w:r w:rsidR="00186D5A">
        <w:rPr>
          <w:rFonts w:ascii="Arial" w:hAnsi="Arial"/>
          <w:w w:val="105"/>
        </w:rPr>
        <w:t>d’engagement avec</w:t>
      </w:r>
      <w:r>
        <w:rPr>
          <w:rFonts w:ascii="Arial" w:hAnsi="Arial"/>
          <w:w w:val="105"/>
        </w:rPr>
        <w:t xml:space="preserve"> l’annexe financière</w:t>
      </w:r>
      <w:r w:rsidR="00913729">
        <w:rPr>
          <w:rFonts w:ascii="Arial" w:hAnsi="Arial"/>
          <w:w w:val="105"/>
        </w:rPr>
        <w:t>, le mémoire technique du titulaire</w:t>
      </w:r>
    </w:p>
    <w:p w14:paraId="03C7203D" w14:textId="77777777" w:rsidR="00667F26" w:rsidRDefault="00667F26">
      <w:pPr>
        <w:spacing w:before="6"/>
        <w:jc w:val="both"/>
        <w:rPr>
          <w:rFonts w:ascii="Arial" w:hAnsi="Arial"/>
        </w:rPr>
      </w:pPr>
    </w:p>
    <w:p w14:paraId="092C6BE0" w14:textId="77777777" w:rsidR="00667F26" w:rsidRDefault="000F2106">
      <w:pPr>
        <w:pStyle w:val="Titre1"/>
        <w:jc w:val="both"/>
      </w:pPr>
      <w:bookmarkStart w:id="8" w:name="__RefHeading___Toc19246_1777661028"/>
      <w:bookmarkEnd w:id="8"/>
      <w:r>
        <w:t>ARTICLE 4 - DISPOSITIONS GÉNÉRALES</w:t>
      </w:r>
    </w:p>
    <w:p w14:paraId="08332E32" w14:textId="77777777" w:rsidR="00667F26" w:rsidRDefault="000F2106">
      <w:pPr>
        <w:pStyle w:val="Titre2"/>
        <w:numPr>
          <w:ilvl w:val="1"/>
          <w:numId w:val="2"/>
        </w:numPr>
        <w:jc w:val="both"/>
      </w:pPr>
      <w:bookmarkStart w:id="9" w:name="__RefHeading___Toc19248_1777661028"/>
      <w:bookmarkEnd w:id="9"/>
      <w:r>
        <w:rPr>
          <w:w w:val="105"/>
        </w:rPr>
        <w:t>- Mode de</w:t>
      </w:r>
      <w:r>
        <w:rPr>
          <w:spacing w:val="1"/>
          <w:w w:val="105"/>
        </w:rPr>
        <w:t xml:space="preserve"> </w:t>
      </w:r>
      <w:r>
        <w:rPr>
          <w:w w:val="105"/>
        </w:rPr>
        <w:t>consultation</w:t>
      </w:r>
    </w:p>
    <w:p w14:paraId="2E7FE206" w14:textId="77777777" w:rsidR="00667F26" w:rsidRDefault="000F2106">
      <w:pPr>
        <w:spacing w:before="104" w:line="247" w:lineRule="auto"/>
        <w:ind w:left="252" w:right="169" w:hanging="5"/>
        <w:jc w:val="both"/>
        <w:rPr>
          <w:rFonts w:ascii="Arial" w:hAnsi="Arial"/>
          <w:w w:val="105"/>
        </w:rPr>
      </w:pPr>
      <w:r>
        <w:rPr>
          <w:rFonts w:ascii="Arial" w:hAnsi="Arial"/>
          <w:w w:val="105"/>
        </w:rPr>
        <w:t>Le présent marché est passé :</w:t>
      </w:r>
    </w:p>
    <w:p w14:paraId="7F007AD6" w14:textId="155A5EF2" w:rsidR="00667F26" w:rsidRDefault="005A68FE">
      <w:pPr>
        <w:spacing w:before="104" w:line="247" w:lineRule="auto"/>
        <w:ind w:left="252" w:right="169" w:hanging="5"/>
        <w:jc w:val="both"/>
        <w:rPr>
          <w:rFonts w:ascii="Arial" w:hAnsi="Arial"/>
        </w:rPr>
      </w:pPr>
      <w:r w:rsidRPr="005A68FE">
        <w:rPr>
          <w:rFonts w:ascii="Times New Roman" w:eastAsia="Wingdings" w:hAnsi="Times New Roman" w:cs="Times New Roman"/>
          <w:w w:val="105"/>
          <w:sz w:val="36"/>
          <w:szCs w:val="36"/>
        </w:rPr>
        <w:t>■</w:t>
      </w:r>
      <w:r w:rsidR="000F2106">
        <w:rPr>
          <w:rFonts w:ascii="Arial" w:hAnsi="Arial"/>
          <w:w w:val="105"/>
        </w:rPr>
        <w:t xml:space="preserve"> selon une procédure adaptée dont les modalités sont librement définies par le pouvoir adjudicateur (article L2123-1) et dont les conditions de recours sont fixées à l’article R2123-1 du code de la commande publique (valeur estimée du besoin est &lt; à 139 K euros)</w:t>
      </w:r>
    </w:p>
    <w:p w14:paraId="507562BF" w14:textId="77777777" w:rsidR="00667F26" w:rsidRDefault="00667F26">
      <w:pPr>
        <w:spacing w:before="104" w:line="247" w:lineRule="auto"/>
        <w:ind w:left="252" w:right="169" w:hanging="5"/>
        <w:jc w:val="both"/>
        <w:rPr>
          <w:rFonts w:ascii="Arial" w:hAnsi="Arial"/>
          <w:w w:val="105"/>
        </w:rPr>
      </w:pPr>
    </w:p>
    <w:p w14:paraId="425A0EBB" w14:textId="77777777" w:rsidR="00667F26" w:rsidRDefault="000F2106">
      <w:pPr>
        <w:pStyle w:val="Titre2"/>
        <w:numPr>
          <w:ilvl w:val="1"/>
          <w:numId w:val="2"/>
        </w:numPr>
        <w:jc w:val="both"/>
      </w:pPr>
      <w:bookmarkStart w:id="10" w:name="__RefHeading___Toc19250_1777661028"/>
      <w:bookmarkEnd w:id="10"/>
      <w:r>
        <w:rPr>
          <w:w w:val="105"/>
        </w:rPr>
        <w:t>- Forme du marché</w:t>
      </w:r>
    </w:p>
    <w:p w14:paraId="13F3F181" w14:textId="77777777" w:rsidR="00667F26" w:rsidRDefault="000F2106">
      <w:pPr>
        <w:spacing w:before="104" w:line="247" w:lineRule="auto"/>
        <w:ind w:left="252" w:right="169" w:hanging="5"/>
        <w:jc w:val="both"/>
        <w:rPr>
          <w:rFonts w:ascii="Arial" w:hAnsi="Arial"/>
          <w:w w:val="105"/>
        </w:rPr>
      </w:pPr>
      <w:r>
        <w:rPr>
          <w:rFonts w:ascii="Arial" w:hAnsi="Arial"/>
          <w:w w:val="105"/>
        </w:rPr>
        <w:t>Le marché est :</w:t>
      </w:r>
    </w:p>
    <w:p w14:paraId="1084A5FA" w14:textId="05AAA987" w:rsidR="00667F26" w:rsidRDefault="005A68FE">
      <w:pPr>
        <w:spacing w:before="104" w:line="247" w:lineRule="auto"/>
        <w:ind w:left="252" w:right="169" w:hanging="5"/>
        <w:jc w:val="both"/>
        <w:rPr>
          <w:rFonts w:ascii="Arial" w:hAnsi="Arial"/>
        </w:rPr>
      </w:pPr>
      <w:r w:rsidRPr="005A68FE">
        <w:rPr>
          <w:rFonts w:ascii="Times New Roman" w:eastAsia="Wingdings" w:hAnsi="Times New Roman" w:cs="Times New Roman"/>
          <w:w w:val="105"/>
          <w:sz w:val="36"/>
          <w:szCs w:val="36"/>
        </w:rPr>
        <w:t>■</w:t>
      </w:r>
      <w:r w:rsidR="000F2106">
        <w:rPr>
          <w:rFonts w:ascii="Arial" w:hAnsi="Arial"/>
          <w:w w:val="105"/>
        </w:rPr>
        <w:t xml:space="preserve"> simple</w:t>
      </w:r>
    </w:p>
    <w:p w14:paraId="4452AB50" w14:textId="77777777" w:rsidR="00667F26" w:rsidRDefault="00667F26">
      <w:pPr>
        <w:spacing w:before="104" w:line="247" w:lineRule="auto"/>
        <w:ind w:right="169"/>
        <w:jc w:val="both"/>
        <w:rPr>
          <w:rFonts w:ascii="Arial" w:hAnsi="Arial"/>
          <w:w w:val="105"/>
        </w:rPr>
      </w:pPr>
    </w:p>
    <w:p w14:paraId="0EF91299" w14:textId="77777777" w:rsidR="00667F26" w:rsidRDefault="000F2106">
      <w:pPr>
        <w:pStyle w:val="Titre2"/>
        <w:numPr>
          <w:ilvl w:val="1"/>
          <w:numId w:val="2"/>
        </w:numPr>
        <w:jc w:val="both"/>
      </w:pPr>
      <w:bookmarkStart w:id="11" w:name="__RefHeading___Toc19252_1777661028"/>
      <w:bookmarkEnd w:id="11"/>
      <w:r>
        <w:rPr>
          <w:spacing w:val="54"/>
          <w:w w:val="105"/>
        </w:rPr>
        <w:t xml:space="preserve">- </w:t>
      </w:r>
      <w:r>
        <w:rPr>
          <w:w w:val="105"/>
        </w:rPr>
        <w:t>Décomposition</w:t>
      </w:r>
    </w:p>
    <w:p w14:paraId="53F62227" w14:textId="062147AB" w:rsidR="00667F26" w:rsidRDefault="000F2106">
      <w:pPr>
        <w:spacing w:before="125"/>
        <w:ind w:left="262"/>
        <w:jc w:val="both"/>
        <w:rPr>
          <w:rFonts w:ascii="Arial" w:hAnsi="Arial"/>
          <w:w w:val="105"/>
        </w:rPr>
      </w:pPr>
      <w:r>
        <w:rPr>
          <w:rFonts w:ascii="Arial" w:hAnsi="Arial"/>
          <w:w w:val="105"/>
        </w:rPr>
        <w:t>Le présent marché n’est pas alloti</w:t>
      </w:r>
    </w:p>
    <w:p w14:paraId="76DE05F5" w14:textId="77777777" w:rsidR="00381515" w:rsidRDefault="00381515">
      <w:pPr>
        <w:spacing w:before="125"/>
        <w:ind w:left="262"/>
        <w:jc w:val="both"/>
        <w:rPr>
          <w:rFonts w:ascii="Arial" w:hAnsi="Arial"/>
        </w:rPr>
      </w:pPr>
    </w:p>
    <w:p w14:paraId="7A9A46CD" w14:textId="77777777" w:rsidR="00667F26" w:rsidRDefault="000F2106">
      <w:pPr>
        <w:pStyle w:val="Titre2"/>
        <w:numPr>
          <w:ilvl w:val="1"/>
          <w:numId w:val="2"/>
        </w:numPr>
        <w:jc w:val="both"/>
      </w:pPr>
      <w:bookmarkStart w:id="12" w:name="__RefHeading___Toc19254_1777661028"/>
      <w:bookmarkEnd w:id="12"/>
      <w:r>
        <w:t>-</w:t>
      </w:r>
      <w:r>
        <w:rPr>
          <w:spacing w:val="46"/>
        </w:rPr>
        <w:t xml:space="preserve"> </w:t>
      </w:r>
      <w:r>
        <w:t>Montant</w:t>
      </w:r>
    </w:p>
    <w:p w14:paraId="0B9B26D4" w14:textId="14FB7205" w:rsidR="00667F26" w:rsidRDefault="00145F11">
      <w:pPr>
        <w:spacing w:before="147" w:line="266" w:lineRule="auto"/>
        <w:ind w:left="266" w:firstLine="2"/>
        <w:jc w:val="both"/>
        <w:rPr>
          <w:rFonts w:ascii="Arial" w:hAnsi="Arial"/>
        </w:rPr>
      </w:pPr>
      <w:r>
        <w:rPr>
          <w:rFonts w:ascii="Arial" w:hAnsi="Arial"/>
        </w:rPr>
        <w:t>38</w:t>
      </w:r>
      <w:r w:rsidRPr="003B02B2">
        <w:rPr>
          <w:rFonts w:ascii="Arial" w:hAnsi="Arial"/>
        </w:rPr>
        <w:t xml:space="preserve"> </w:t>
      </w:r>
      <w:r w:rsidR="008A41B2">
        <w:rPr>
          <w:rFonts w:ascii="Arial" w:hAnsi="Arial"/>
        </w:rPr>
        <w:t>000 €</w:t>
      </w:r>
    </w:p>
    <w:p w14:paraId="26CF6CBB" w14:textId="7E8B0F68" w:rsidR="00667F26" w:rsidRDefault="00381515" w:rsidP="00381515">
      <w:pPr>
        <w:rPr>
          <w:rFonts w:ascii="Arial" w:hAnsi="Arial"/>
        </w:rPr>
      </w:pPr>
      <w:r>
        <w:rPr>
          <w:rFonts w:ascii="Arial" w:hAnsi="Arial"/>
        </w:rPr>
        <w:br w:type="page"/>
      </w:r>
    </w:p>
    <w:p w14:paraId="16D6575C" w14:textId="175AFBE3" w:rsidR="00667F26" w:rsidRDefault="000F2106" w:rsidP="00381515">
      <w:pPr>
        <w:pStyle w:val="Titre2"/>
        <w:ind w:left="284"/>
        <w:jc w:val="both"/>
      </w:pPr>
      <w:bookmarkStart w:id="13" w:name="__RefHeading___Toc19256_1777661028"/>
      <w:bookmarkEnd w:id="13"/>
      <w:r>
        <w:lastRenderedPageBreak/>
        <w:t>4.5- Variantes</w:t>
      </w:r>
    </w:p>
    <w:p w14:paraId="187DE3CC" w14:textId="77777777" w:rsidR="00381515" w:rsidRPr="00381515" w:rsidRDefault="00381515" w:rsidP="00381515">
      <w:pPr>
        <w:pStyle w:val="Corpsdetexte"/>
      </w:pPr>
    </w:p>
    <w:p w14:paraId="37E22F47" w14:textId="77777777" w:rsidR="00667F26" w:rsidRDefault="000F2106">
      <w:pPr>
        <w:spacing w:before="128"/>
        <w:ind w:left="153"/>
        <w:jc w:val="both"/>
        <w:rPr>
          <w:rFonts w:ascii="Arial" w:hAnsi="Arial"/>
        </w:rPr>
      </w:pPr>
      <w:r>
        <w:rPr>
          <w:rFonts w:ascii="Arial" w:hAnsi="Arial"/>
        </w:rPr>
        <w:t>Les variantes :</w:t>
      </w:r>
    </w:p>
    <w:p w14:paraId="7B3C7BE0" w14:textId="4BB78809" w:rsidR="00667F26" w:rsidRDefault="00A40DC4">
      <w:pPr>
        <w:spacing w:before="128"/>
        <w:ind w:left="153"/>
        <w:jc w:val="both"/>
        <w:rPr>
          <w:rFonts w:ascii="Arial" w:hAnsi="Arial"/>
        </w:rPr>
      </w:pPr>
      <w:r w:rsidRPr="00A40DC4">
        <w:rPr>
          <w:rFonts w:ascii="Times New Roman" w:eastAsia="Wingdings" w:hAnsi="Times New Roman" w:cs="Times New Roman"/>
          <w:w w:val="105"/>
          <w:sz w:val="36"/>
          <w:szCs w:val="36"/>
        </w:rPr>
        <w:t>■</w:t>
      </w:r>
      <w:r w:rsidR="000F2106">
        <w:rPr>
          <w:rFonts w:ascii="Arial" w:hAnsi="Arial"/>
          <w:w w:val="105"/>
        </w:rPr>
        <w:t xml:space="preserve"> ne sont pas autorisées</w:t>
      </w:r>
    </w:p>
    <w:p w14:paraId="5A692C58" w14:textId="77777777" w:rsidR="00667F26" w:rsidRDefault="00667F26">
      <w:pPr>
        <w:jc w:val="both"/>
        <w:rPr>
          <w:rFonts w:ascii="Arial" w:hAnsi="Arial"/>
          <w:i/>
        </w:rPr>
      </w:pPr>
    </w:p>
    <w:p w14:paraId="0FD7226F" w14:textId="33A54E20" w:rsidR="00667F26" w:rsidRDefault="000F2106">
      <w:pPr>
        <w:pStyle w:val="Titre1"/>
        <w:jc w:val="both"/>
      </w:pPr>
      <w:bookmarkStart w:id="14" w:name="__RefHeading___Toc19258_1777661028"/>
      <w:bookmarkEnd w:id="14"/>
      <w:r>
        <w:t>ARTICLE 5 -</w:t>
      </w:r>
      <w:r>
        <w:rPr>
          <w:b w:val="0"/>
        </w:rPr>
        <w:t xml:space="preserve"> </w:t>
      </w:r>
      <w:r w:rsidR="008332DA">
        <w:t>LIVRABLES</w:t>
      </w:r>
    </w:p>
    <w:p w14:paraId="39C64E28" w14:textId="77777777" w:rsidR="009B0F6E" w:rsidRPr="009B0F6E" w:rsidRDefault="009B0F6E" w:rsidP="009B0F6E">
      <w:pPr>
        <w:jc w:val="both"/>
        <w:rPr>
          <w:rFonts w:ascii="Arial" w:hAnsi="Arial" w:cs="Arial"/>
        </w:rPr>
      </w:pPr>
      <w:r w:rsidRPr="009B0F6E">
        <w:rPr>
          <w:rFonts w:ascii="Arial" w:hAnsi="Arial" w:cs="Arial"/>
        </w:rPr>
        <w:t>Le titulaire doit remettre les documents suivants au CR-CSUR en format numérique selon les délais fixés par le calendrier prévisionnel arrêté par les deux parties :</w:t>
      </w:r>
    </w:p>
    <w:p w14:paraId="07B116D9" w14:textId="77777777" w:rsidR="009B0F6E" w:rsidRPr="009B0F6E" w:rsidRDefault="009B0F6E" w:rsidP="009B0F6E">
      <w:pPr>
        <w:jc w:val="both"/>
        <w:rPr>
          <w:rFonts w:ascii="Arial" w:hAnsi="Arial" w:cs="Arial"/>
        </w:rPr>
      </w:pPr>
    </w:p>
    <w:p w14:paraId="2FC62CCB" w14:textId="77777777" w:rsidR="009B0F6E" w:rsidRPr="009B0F6E" w:rsidRDefault="009B0F6E" w:rsidP="009B0F6E">
      <w:pPr>
        <w:jc w:val="both"/>
        <w:rPr>
          <w:rFonts w:ascii="Arial" w:hAnsi="Arial" w:cs="Arial"/>
        </w:rPr>
      </w:pPr>
    </w:p>
    <w:p w14:paraId="60B136CB" w14:textId="77777777" w:rsidR="009B0F6E" w:rsidRPr="009B0F6E" w:rsidRDefault="009B0F6E" w:rsidP="009B0F6E">
      <w:pPr>
        <w:jc w:val="both"/>
        <w:rPr>
          <w:rFonts w:ascii="Arial" w:hAnsi="Arial" w:cs="Arial"/>
        </w:rPr>
      </w:pPr>
      <w:r w:rsidRPr="009B0F6E">
        <w:rPr>
          <w:rFonts w:ascii="Arial" w:hAnsi="Arial" w:cs="Arial"/>
          <w:u w:val="single"/>
        </w:rPr>
        <w:t>Livrables</w:t>
      </w:r>
      <w:r w:rsidRPr="009B0F6E">
        <w:rPr>
          <w:rFonts w:ascii="Arial" w:hAnsi="Arial" w:cs="Arial"/>
        </w:rPr>
        <w:t xml:space="preserve"> :</w:t>
      </w:r>
    </w:p>
    <w:p w14:paraId="098FFBCA" w14:textId="77777777" w:rsidR="009B0F6E" w:rsidRPr="009B0F6E" w:rsidRDefault="009B0F6E" w:rsidP="009B0F6E">
      <w:pPr>
        <w:jc w:val="both"/>
        <w:rPr>
          <w:rFonts w:ascii="Arial" w:hAnsi="Arial" w:cs="Arial"/>
        </w:rPr>
      </w:pPr>
    </w:p>
    <w:p w14:paraId="6863239A" w14:textId="77777777" w:rsidR="008A7309" w:rsidRPr="008A7309" w:rsidRDefault="008A7309" w:rsidP="008A7309">
      <w:pPr>
        <w:pStyle w:val="Tiret2"/>
        <w:numPr>
          <w:ilvl w:val="0"/>
          <w:numId w:val="11"/>
        </w:numPr>
        <w:spacing w:before="0" w:line="360" w:lineRule="auto"/>
        <w:rPr>
          <w:rFonts w:ascii="Arial" w:eastAsia="NSimSun" w:hAnsi="Arial" w:cs="Arial"/>
          <w:kern w:val="2"/>
          <w:lang w:eastAsia="zh-CN" w:bidi="hi-IN"/>
        </w:rPr>
      </w:pPr>
      <w:r w:rsidRPr="008A7309">
        <w:rPr>
          <w:rFonts w:ascii="Arial" w:eastAsia="NSimSun" w:hAnsi="Arial" w:cs="Arial"/>
          <w:kern w:val="2"/>
          <w:lang w:eastAsia="zh-CN" w:bidi="hi-IN"/>
        </w:rPr>
        <w:t>Bilan intermédiaire :</w:t>
      </w:r>
    </w:p>
    <w:p w14:paraId="3E59AE13" w14:textId="77777777" w:rsidR="008A7309" w:rsidRPr="008A7309" w:rsidRDefault="008A7309" w:rsidP="008A7309">
      <w:pPr>
        <w:spacing w:line="360" w:lineRule="auto"/>
        <w:rPr>
          <w:rFonts w:ascii="Arial" w:hAnsi="Arial" w:cs="Arial"/>
        </w:rPr>
      </w:pPr>
      <w:r w:rsidRPr="008A7309">
        <w:rPr>
          <w:rFonts w:ascii="Arial" w:hAnsi="Arial" w:cs="Arial"/>
        </w:rPr>
        <w:t xml:space="preserve">Ce bilan reprend toutes les informations permettant le suivi du plan d’accompagnement professionnel des adultes-relais. Il contient, pour chaque adulte-relais, les informations relatives aux formations suivies (types des formations, dates, évaluation par l’adulte-relais de leur qualité et de leur utilité au regard de leur activité), au parcours de mobilité entamé (dates des bilans professionnels, conclusion de ces bilans, types de parcours envisagé, démarches entreprises par l’adulte-relais, dates et contenus des entretiens d’accompagnement et des points d’étapes…). </w:t>
      </w:r>
    </w:p>
    <w:p w14:paraId="1177F4A8" w14:textId="77777777" w:rsidR="008A7309" w:rsidRPr="008A7309" w:rsidRDefault="008A7309" w:rsidP="008A7309">
      <w:pPr>
        <w:spacing w:line="360" w:lineRule="auto"/>
        <w:rPr>
          <w:rFonts w:ascii="Arial" w:hAnsi="Arial" w:cs="Arial"/>
        </w:rPr>
      </w:pPr>
    </w:p>
    <w:p w14:paraId="41F19E22" w14:textId="77777777" w:rsidR="008A7309" w:rsidRPr="008A7309" w:rsidRDefault="008A7309" w:rsidP="008A7309">
      <w:pPr>
        <w:pStyle w:val="Tiret2"/>
        <w:numPr>
          <w:ilvl w:val="0"/>
          <w:numId w:val="11"/>
        </w:numPr>
        <w:spacing w:before="0" w:line="360" w:lineRule="auto"/>
        <w:rPr>
          <w:rFonts w:ascii="Arial" w:eastAsia="NSimSun" w:hAnsi="Arial" w:cs="Arial"/>
          <w:kern w:val="2"/>
          <w:lang w:eastAsia="zh-CN" w:bidi="hi-IN"/>
        </w:rPr>
      </w:pPr>
      <w:r w:rsidRPr="008A7309">
        <w:rPr>
          <w:rFonts w:ascii="Arial" w:eastAsia="NSimSun" w:hAnsi="Arial" w:cs="Arial"/>
          <w:kern w:val="2"/>
          <w:lang w:eastAsia="zh-CN" w:bidi="hi-IN"/>
        </w:rPr>
        <w:t>Bilan final :</w:t>
      </w:r>
    </w:p>
    <w:p w14:paraId="6D4C54AB" w14:textId="77777777" w:rsidR="008A7309" w:rsidRPr="008A7309" w:rsidRDefault="008A7309" w:rsidP="008A7309">
      <w:pPr>
        <w:pStyle w:val="Tiret2"/>
        <w:numPr>
          <w:ilvl w:val="0"/>
          <w:numId w:val="0"/>
        </w:numPr>
        <w:spacing w:before="0" w:line="360" w:lineRule="auto"/>
        <w:rPr>
          <w:rFonts w:ascii="Arial" w:eastAsia="NSimSun" w:hAnsi="Arial" w:cs="Arial"/>
          <w:kern w:val="2"/>
          <w:lang w:eastAsia="zh-CN" w:bidi="hi-IN"/>
        </w:rPr>
      </w:pPr>
      <w:r w:rsidRPr="008A7309">
        <w:rPr>
          <w:rFonts w:ascii="Arial" w:eastAsia="NSimSun" w:hAnsi="Arial" w:cs="Arial"/>
          <w:kern w:val="2"/>
          <w:lang w:eastAsia="zh-CN" w:bidi="hi-IN"/>
        </w:rPr>
        <w:t>Ce bilan reprend et actualise l’ensemble des informations fournies lors du bilan intermédiaire. Une synthèse globale sur la mise en œuvre et les résultats du plan d’accompagnement professionnel est également transmise. Une version finale du tableau de suivi fourni en annexe est également transmise.</w:t>
      </w:r>
    </w:p>
    <w:p w14:paraId="7E0E326A" w14:textId="77777777" w:rsidR="009B0F6E" w:rsidRPr="009B0F6E" w:rsidRDefault="009B0F6E" w:rsidP="009B0F6E">
      <w:pPr>
        <w:pStyle w:val="Paragraphedeliste"/>
        <w:rPr>
          <w:rFonts w:ascii="Arial" w:hAnsi="Arial" w:cs="Arial"/>
        </w:rPr>
      </w:pPr>
    </w:p>
    <w:p w14:paraId="131260D3" w14:textId="77777777" w:rsidR="009B0F6E" w:rsidRPr="009B0F6E" w:rsidRDefault="009B0F6E" w:rsidP="009B0F6E">
      <w:pPr>
        <w:jc w:val="both"/>
        <w:rPr>
          <w:rFonts w:ascii="Arial" w:hAnsi="Arial" w:cs="Arial"/>
        </w:rPr>
      </w:pPr>
      <w:r w:rsidRPr="009B0F6E">
        <w:rPr>
          <w:rFonts w:ascii="Arial" w:hAnsi="Arial" w:cs="Arial"/>
        </w:rPr>
        <w:t>Les livrables sont la propriété du CR-CSUR.</w:t>
      </w:r>
    </w:p>
    <w:p w14:paraId="4319289C" w14:textId="77777777" w:rsidR="009B0F6E" w:rsidRPr="009B0F6E" w:rsidRDefault="009B0F6E" w:rsidP="009B0F6E">
      <w:pPr>
        <w:jc w:val="both"/>
        <w:rPr>
          <w:rFonts w:ascii="Arial" w:hAnsi="Arial" w:cs="Arial"/>
        </w:rPr>
      </w:pPr>
    </w:p>
    <w:p w14:paraId="67E64973" w14:textId="089CA4E3" w:rsidR="00667F26" w:rsidRDefault="00381515" w:rsidP="00381515">
      <w:pPr>
        <w:rPr>
          <w:rFonts w:ascii="Arial" w:hAnsi="Arial"/>
          <w:b/>
        </w:rPr>
      </w:pPr>
      <w:r>
        <w:rPr>
          <w:rFonts w:ascii="Arial" w:hAnsi="Arial"/>
          <w:b/>
        </w:rPr>
        <w:br w:type="page"/>
      </w:r>
    </w:p>
    <w:p w14:paraId="6A995864" w14:textId="77777777" w:rsidR="00667F26" w:rsidRDefault="000F2106">
      <w:pPr>
        <w:pStyle w:val="Titre1"/>
        <w:jc w:val="both"/>
      </w:pPr>
      <w:bookmarkStart w:id="15" w:name="__RefHeading___Toc19260_1777661028"/>
      <w:bookmarkEnd w:id="15"/>
      <w:r>
        <w:rPr>
          <w:w w:val="95"/>
        </w:rPr>
        <w:lastRenderedPageBreak/>
        <w:t>ARTICLE 6 - LIEU D'EXÉCUTION OU DE LIVRAISON DE LA PRESTATION</w:t>
      </w:r>
    </w:p>
    <w:p w14:paraId="17E0F13D" w14:textId="77777777" w:rsidR="00667F26" w:rsidRDefault="00667F26">
      <w:pPr>
        <w:spacing w:before="9"/>
        <w:jc w:val="both"/>
        <w:rPr>
          <w:rFonts w:ascii="Arial" w:hAnsi="Arial"/>
          <w:b/>
        </w:rPr>
      </w:pPr>
    </w:p>
    <w:p w14:paraId="2B935CC5" w14:textId="5E6D7747" w:rsidR="00667F26" w:rsidRDefault="000F2106">
      <w:pPr>
        <w:jc w:val="both"/>
        <w:rPr>
          <w:rFonts w:ascii="Arial" w:hAnsi="Arial"/>
        </w:rPr>
      </w:pPr>
      <w:r>
        <w:rPr>
          <w:rFonts w:ascii="Arial" w:hAnsi="Arial"/>
        </w:rPr>
        <w:t>L</w:t>
      </w:r>
      <w:r w:rsidR="001561EF">
        <w:rPr>
          <w:rFonts w:ascii="Arial" w:hAnsi="Arial"/>
        </w:rPr>
        <w:t>a</w:t>
      </w:r>
      <w:r>
        <w:rPr>
          <w:rFonts w:ascii="Arial" w:hAnsi="Arial"/>
        </w:rPr>
        <w:t xml:space="preserve"> prestation ser</w:t>
      </w:r>
      <w:r w:rsidR="001561EF">
        <w:rPr>
          <w:rFonts w:ascii="Arial" w:hAnsi="Arial"/>
        </w:rPr>
        <w:t>a</w:t>
      </w:r>
      <w:r>
        <w:rPr>
          <w:rFonts w:ascii="Arial" w:hAnsi="Arial"/>
        </w:rPr>
        <w:t xml:space="preserve"> exécuté</w:t>
      </w:r>
      <w:r w:rsidR="001561EF">
        <w:rPr>
          <w:rFonts w:ascii="Arial" w:hAnsi="Arial"/>
        </w:rPr>
        <w:t xml:space="preserve">e </w:t>
      </w:r>
      <w:r>
        <w:rPr>
          <w:rFonts w:ascii="Arial" w:hAnsi="Arial"/>
        </w:rPr>
        <w:t>/livré</w:t>
      </w:r>
      <w:r w:rsidR="001561EF">
        <w:rPr>
          <w:rFonts w:ascii="Arial" w:hAnsi="Arial"/>
        </w:rPr>
        <w:t>e</w:t>
      </w:r>
      <w:r>
        <w:rPr>
          <w:rFonts w:ascii="Arial" w:hAnsi="Arial"/>
        </w:rPr>
        <w:t xml:space="preserve"> à La Réunion (code NUTS : FRY4) à l’adresse ci-après :</w:t>
      </w:r>
    </w:p>
    <w:p w14:paraId="4F5AC077" w14:textId="77777777" w:rsidR="00667F26" w:rsidRDefault="00667F26">
      <w:pPr>
        <w:jc w:val="both"/>
        <w:rPr>
          <w:rFonts w:ascii="Arial" w:hAnsi="Arial"/>
        </w:rPr>
      </w:pPr>
    </w:p>
    <w:p w14:paraId="66997FD1" w14:textId="77777777" w:rsidR="001561EF" w:rsidRPr="00EE4D68" w:rsidRDefault="001561EF" w:rsidP="001561EF">
      <w:pPr>
        <w:jc w:val="center"/>
        <w:rPr>
          <w:rFonts w:ascii="Arial" w:hAnsi="Arial"/>
          <w:b/>
          <w:bCs/>
        </w:rPr>
      </w:pPr>
      <w:r w:rsidRPr="00EE4D68">
        <w:rPr>
          <w:rFonts w:ascii="Arial" w:hAnsi="Arial"/>
          <w:b/>
          <w:bCs/>
        </w:rPr>
        <w:t>Centre de ressources de la cohésion sociale et urbaine de La Réunion</w:t>
      </w:r>
    </w:p>
    <w:p w14:paraId="29C96386" w14:textId="77777777" w:rsidR="001561EF" w:rsidRPr="00EE4D68" w:rsidRDefault="001561EF" w:rsidP="001561EF">
      <w:pPr>
        <w:jc w:val="center"/>
        <w:rPr>
          <w:rFonts w:ascii="Arial" w:hAnsi="Arial"/>
        </w:rPr>
      </w:pPr>
    </w:p>
    <w:p w14:paraId="2DFBC30E" w14:textId="3BC09136" w:rsidR="001561EF" w:rsidRPr="00EE4D68" w:rsidRDefault="001561EF" w:rsidP="001561EF">
      <w:pPr>
        <w:ind w:right="-1"/>
        <w:jc w:val="center"/>
        <w:rPr>
          <w:rFonts w:ascii="Arial" w:hAnsi="Arial"/>
        </w:rPr>
      </w:pPr>
      <w:r w:rsidRPr="00EE4D68">
        <w:rPr>
          <w:rFonts w:ascii="Arial" w:hAnsi="Arial"/>
        </w:rPr>
        <w:t>LCR Ilot Oc</w:t>
      </w:r>
      <w:r w:rsidR="00186D5A">
        <w:rPr>
          <w:rFonts w:ascii="Arial" w:hAnsi="Arial"/>
        </w:rPr>
        <w:t>é</w:t>
      </w:r>
      <w:r w:rsidRPr="00EE4D68">
        <w:rPr>
          <w:rFonts w:ascii="Arial" w:hAnsi="Arial"/>
        </w:rPr>
        <w:t xml:space="preserve">an A3 </w:t>
      </w:r>
    </w:p>
    <w:p w14:paraId="2E76AC7B" w14:textId="77777777" w:rsidR="001561EF" w:rsidRPr="00EE4D68" w:rsidRDefault="001561EF" w:rsidP="001561EF">
      <w:pPr>
        <w:ind w:right="-1"/>
        <w:jc w:val="center"/>
        <w:rPr>
          <w:rFonts w:ascii="Arial" w:hAnsi="Arial"/>
        </w:rPr>
      </w:pPr>
      <w:proofErr w:type="gramStart"/>
      <w:r w:rsidRPr="00EE4D68">
        <w:rPr>
          <w:rFonts w:ascii="Arial" w:hAnsi="Arial"/>
        </w:rPr>
        <w:t>122  rue</w:t>
      </w:r>
      <w:proofErr w:type="gramEnd"/>
      <w:r w:rsidRPr="00EE4D68">
        <w:rPr>
          <w:rFonts w:ascii="Arial" w:hAnsi="Arial"/>
        </w:rPr>
        <w:t xml:space="preserve"> Pasteur</w:t>
      </w:r>
      <w:r w:rsidRPr="00EE4D68">
        <w:rPr>
          <w:rFonts w:ascii="Arial" w:hAnsi="Arial"/>
        </w:rPr>
        <w:br/>
        <w:t>97400 Saint-Denis</w:t>
      </w:r>
    </w:p>
    <w:p w14:paraId="19C3AD99" w14:textId="77777777" w:rsidR="001561EF" w:rsidRPr="00EE4D68" w:rsidRDefault="001561EF" w:rsidP="001561EF">
      <w:pPr>
        <w:spacing w:line="360" w:lineRule="auto"/>
        <w:ind w:right="-1"/>
        <w:jc w:val="center"/>
        <w:rPr>
          <w:rFonts w:ascii="Arial" w:hAnsi="Arial"/>
        </w:rPr>
      </w:pPr>
      <w:r w:rsidRPr="00EE4D68">
        <w:rPr>
          <w:rFonts w:ascii="Arial" w:hAnsi="Arial"/>
        </w:rPr>
        <w:t>Tél. 02 62 20 01 40</w:t>
      </w:r>
    </w:p>
    <w:p w14:paraId="770EB706" w14:textId="77777777" w:rsidR="00667F26" w:rsidRDefault="000F2106">
      <w:pPr>
        <w:pStyle w:val="Titre1"/>
        <w:jc w:val="both"/>
      </w:pPr>
      <w:bookmarkStart w:id="16" w:name="__RefHeading___Toc19262_1777661028"/>
      <w:bookmarkEnd w:id="16"/>
      <w:r>
        <w:rPr>
          <w:w w:val="90"/>
        </w:rPr>
        <w:t>ARTICLE 7 -</w:t>
      </w:r>
      <w:r>
        <w:rPr>
          <w:b w:val="0"/>
          <w:w w:val="90"/>
        </w:rPr>
        <w:t xml:space="preserve"> </w:t>
      </w:r>
      <w:r>
        <w:rPr>
          <w:w w:val="90"/>
        </w:rPr>
        <w:t xml:space="preserve">DURÉE DE VALIDITÉ DU MARCHE PUBLIC </w:t>
      </w:r>
      <w:r>
        <w:rPr>
          <w:b w:val="0"/>
          <w:w w:val="90"/>
        </w:rPr>
        <w:t xml:space="preserve">- </w:t>
      </w:r>
      <w:r>
        <w:rPr>
          <w:w w:val="90"/>
        </w:rPr>
        <w:t>DURÉE D'EXÉCUTION DES PRESTATIONS</w:t>
      </w:r>
    </w:p>
    <w:p w14:paraId="0A9062BC" w14:textId="033861E5" w:rsidR="00667F26" w:rsidRDefault="000F2106">
      <w:pPr>
        <w:spacing w:before="122"/>
        <w:ind w:left="131"/>
        <w:jc w:val="both"/>
        <w:rPr>
          <w:rFonts w:ascii="Arial" w:hAnsi="Arial"/>
        </w:rPr>
      </w:pPr>
      <w:r>
        <w:rPr>
          <w:rFonts w:ascii="Arial" w:hAnsi="Arial"/>
        </w:rPr>
        <w:t xml:space="preserve">Le présent marché public est conclu pour une durée initiale de </w:t>
      </w:r>
      <w:r w:rsidR="008A7309" w:rsidRPr="008A7309">
        <w:rPr>
          <w:rFonts w:ascii="Arial" w:hAnsi="Arial"/>
        </w:rPr>
        <w:t>1</w:t>
      </w:r>
      <w:r w:rsidR="00C30613">
        <w:rPr>
          <w:rFonts w:ascii="Arial" w:hAnsi="Arial"/>
        </w:rPr>
        <w:t>1</w:t>
      </w:r>
      <w:r w:rsidR="008A7309" w:rsidRPr="008A7309">
        <w:rPr>
          <w:rFonts w:ascii="Arial" w:hAnsi="Arial"/>
        </w:rPr>
        <w:t xml:space="preserve"> </w:t>
      </w:r>
      <w:r>
        <w:rPr>
          <w:rFonts w:ascii="Arial" w:hAnsi="Arial"/>
        </w:rPr>
        <w:t>mois à compter de la date de sa notification au titulaire.</w:t>
      </w:r>
    </w:p>
    <w:p w14:paraId="60287C05" w14:textId="77777777" w:rsidR="00667F26" w:rsidRDefault="000F2106">
      <w:pPr>
        <w:spacing w:before="122"/>
        <w:ind w:left="131"/>
        <w:jc w:val="both"/>
        <w:rPr>
          <w:rFonts w:ascii="Arial" w:hAnsi="Arial"/>
        </w:rPr>
      </w:pPr>
      <w:r>
        <w:rPr>
          <w:rFonts w:ascii="Arial" w:hAnsi="Arial"/>
        </w:rPr>
        <w:t>Le marché est :</w:t>
      </w:r>
    </w:p>
    <w:p w14:paraId="0C2AAEBA" w14:textId="0491CBDB" w:rsidR="00667F26" w:rsidRDefault="001561EF">
      <w:pPr>
        <w:spacing w:before="122"/>
        <w:ind w:left="131"/>
        <w:jc w:val="both"/>
        <w:rPr>
          <w:rFonts w:ascii="Arial" w:hAnsi="Arial"/>
        </w:rPr>
      </w:pPr>
      <w:r w:rsidRPr="001561EF">
        <w:rPr>
          <w:rFonts w:ascii="Times New Roman" w:eastAsia="Wingdings" w:hAnsi="Times New Roman" w:cs="Times New Roman"/>
          <w:sz w:val="36"/>
          <w:szCs w:val="36"/>
        </w:rPr>
        <w:t>■</w:t>
      </w:r>
      <w:r w:rsidR="000F2106">
        <w:rPr>
          <w:rFonts w:ascii="Arial" w:hAnsi="Arial"/>
        </w:rPr>
        <w:t xml:space="preserve"> non reconductible</w:t>
      </w:r>
    </w:p>
    <w:p w14:paraId="5F3DB28C" w14:textId="77777777" w:rsidR="00667F26" w:rsidRDefault="00667F26">
      <w:pPr>
        <w:spacing w:before="10"/>
        <w:jc w:val="both"/>
        <w:rPr>
          <w:rFonts w:ascii="Arial" w:hAnsi="Arial"/>
          <w:b/>
        </w:rPr>
      </w:pPr>
    </w:p>
    <w:p w14:paraId="5CF7A06A" w14:textId="749BCFCF" w:rsidR="00667F26" w:rsidRDefault="000F2106">
      <w:pPr>
        <w:ind w:left="131"/>
        <w:jc w:val="both"/>
        <w:rPr>
          <w:rFonts w:ascii="Arial" w:hAnsi="Arial"/>
        </w:rPr>
      </w:pPr>
      <w:r>
        <w:rPr>
          <w:rFonts w:ascii="Arial" w:hAnsi="Arial"/>
        </w:rPr>
        <w:t xml:space="preserve">La durée d'exécution est de </w:t>
      </w:r>
      <w:r w:rsidR="008A7309" w:rsidRPr="008A7309">
        <w:rPr>
          <w:rFonts w:ascii="Arial" w:hAnsi="Arial"/>
        </w:rPr>
        <w:t>1</w:t>
      </w:r>
      <w:r w:rsidR="002F2473">
        <w:rPr>
          <w:rFonts w:ascii="Arial" w:hAnsi="Arial"/>
        </w:rPr>
        <w:t>0</w:t>
      </w:r>
      <w:r w:rsidR="008A7309" w:rsidRPr="008A7309">
        <w:rPr>
          <w:rFonts w:ascii="Arial" w:hAnsi="Arial"/>
        </w:rPr>
        <w:t xml:space="preserve"> </w:t>
      </w:r>
      <w:r w:rsidR="001561EF">
        <w:rPr>
          <w:rFonts w:ascii="Arial" w:hAnsi="Arial"/>
        </w:rPr>
        <w:t xml:space="preserve">mois </w:t>
      </w:r>
      <w:r>
        <w:rPr>
          <w:rFonts w:ascii="Arial" w:hAnsi="Arial"/>
        </w:rPr>
        <w:t>à compter de la notification du marché.</w:t>
      </w:r>
    </w:p>
    <w:p w14:paraId="22D1F081" w14:textId="77777777" w:rsidR="00667F26" w:rsidRDefault="00667F26">
      <w:pPr>
        <w:ind w:left="131"/>
        <w:jc w:val="both"/>
        <w:rPr>
          <w:rFonts w:ascii="Arial" w:hAnsi="Arial"/>
        </w:rPr>
      </w:pPr>
    </w:p>
    <w:p w14:paraId="1FAC8858" w14:textId="77777777" w:rsidR="00667F26" w:rsidRDefault="00667F26">
      <w:pPr>
        <w:jc w:val="both"/>
        <w:rPr>
          <w:rFonts w:ascii="Arial" w:hAnsi="Arial"/>
          <w:i/>
        </w:rPr>
      </w:pPr>
    </w:p>
    <w:p w14:paraId="38F75808" w14:textId="77777777" w:rsidR="00667F26" w:rsidRDefault="000F2106">
      <w:pPr>
        <w:pStyle w:val="Titre1"/>
        <w:jc w:val="both"/>
      </w:pPr>
      <w:bookmarkStart w:id="17" w:name="__RefHeading___Toc19264_1777661028"/>
      <w:bookmarkEnd w:id="17"/>
      <w:r>
        <w:rPr>
          <w:w w:val="95"/>
        </w:rPr>
        <w:t>ARTICLE 8 -</w:t>
      </w:r>
      <w:r>
        <w:rPr>
          <w:b w:val="0"/>
          <w:w w:val="95"/>
        </w:rPr>
        <w:t xml:space="preserve"> </w:t>
      </w:r>
      <w:r>
        <w:rPr>
          <w:w w:val="95"/>
        </w:rPr>
        <w:t>OBLIGATIONS DU TITULAIRE</w:t>
      </w:r>
    </w:p>
    <w:p w14:paraId="03F9105D" w14:textId="77777777" w:rsidR="00667F26" w:rsidRDefault="00667F26">
      <w:pPr>
        <w:spacing w:before="8"/>
        <w:jc w:val="both"/>
        <w:rPr>
          <w:rFonts w:ascii="Arial" w:hAnsi="Arial"/>
          <w:b/>
        </w:rPr>
      </w:pPr>
    </w:p>
    <w:p w14:paraId="04F57104" w14:textId="77777777" w:rsidR="00667F26" w:rsidRDefault="000F2106">
      <w:pPr>
        <w:ind w:left="134"/>
        <w:jc w:val="both"/>
        <w:rPr>
          <w:rFonts w:ascii="Arial" w:hAnsi="Arial"/>
          <w:i/>
          <w:w w:val="105"/>
        </w:rPr>
      </w:pPr>
      <w:proofErr w:type="gramStart"/>
      <w:r>
        <w:rPr>
          <w:rFonts w:ascii="Arial" w:hAnsi="Arial"/>
          <w:i/>
          <w:w w:val="105"/>
        </w:rPr>
        <w:t>Exemples:</w:t>
      </w:r>
      <w:proofErr w:type="gramEnd"/>
      <w:r>
        <w:rPr>
          <w:rFonts w:ascii="Arial" w:hAnsi="Arial"/>
          <w:i/>
          <w:w w:val="105"/>
        </w:rPr>
        <w:t xml:space="preserve"> (nature des documents à remettre; nature des obligations à préciser en lien avec le C.C.A.G applicable....)</w:t>
      </w:r>
    </w:p>
    <w:p w14:paraId="56FD66E4" w14:textId="77777777" w:rsidR="00667F26" w:rsidRDefault="00667F26">
      <w:pPr>
        <w:spacing w:before="2"/>
        <w:jc w:val="both"/>
        <w:rPr>
          <w:rFonts w:ascii="Arial" w:hAnsi="Arial"/>
          <w:i/>
        </w:rPr>
      </w:pPr>
    </w:p>
    <w:p w14:paraId="52611AC2" w14:textId="77777777" w:rsidR="00667F26" w:rsidRDefault="000F2106">
      <w:pPr>
        <w:pStyle w:val="Titre1"/>
        <w:jc w:val="both"/>
      </w:pPr>
      <w:bookmarkStart w:id="18" w:name="__RefHeading___Toc19266_1777661028"/>
      <w:bookmarkEnd w:id="18"/>
      <w:r>
        <w:t>ARTICLE 9 - PRIX DU MARCHÉ PUBLIC</w:t>
      </w:r>
    </w:p>
    <w:p w14:paraId="724C6DD3" w14:textId="77777777" w:rsidR="00667F26" w:rsidRDefault="00667F26">
      <w:pPr>
        <w:spacing w:before="9"/>
        <w:jc w:val="both"/>
        <w:rPr>
          <w:rFonts w:ascii="Arial" w:hAnsi="Arial"/>
        </w:rPr>
      </w:pPr>
    </w:p>
    <w:p w14:paraId="791E2053" w14:textId="77777777" w:rsidR="00667F26" w:rsidRDefault="000F2106">
      <w:pPr>
        <w:pStyle w:val="Titre2"/>
        <w:jc w:val="both"/>
      </w:pPr>
      <w:bookmarkStart w:id="19" w:name="__RefHeading___Toc19268_1777661028"/>
      <w:bookmarkEnd w:id="19"/>
      <w:r>
        <w:rPr>
          <w:w w:val="105"/>
        </w:rPr>
        <w:t>9.1 - Forme du</w:t>
      </w:r>
      <w:r>
        <w:rPr>
          <w:spacing w:val="-1"/>
          <w:w w:val="105"/>
        </w:rPr>
        <w:t xml:space="preserve"> </w:t>
      </w:r>
      <w:r>
        <w:rPr>
          <w:w w:val="105"/>
        </w:rPr>
        <w:t>prix</w:t>
      </w:r>
    </w:p>
    <w:p w14:paraId="13CB06EB" w14:textId="77777777" w:rsidR="00667F26" w:rsidRPr="00EF2CAE" w:rsidRDefault="000F2106">
      <w:pPr>
        <w:pStyle w:val="Corpsdetexte"/>
        <w:rPr>
          <w:rFonts w:ascii="Arial" w:hAnsi="Arial"/>
        </w:rPr>
      </w:pPr>
      <w:bookmarkStart w:id="20" w:name="__RefHeading___Toc19270_1777661028"/>
      <w:bookmarkEnd w:id="20"/>
      <w:r w:rsidRPr="00EF2CAE">
        <w:rPr>
          <w:rFonts w:ascii="Arial" w:hAnsi="Arial"/>
        </w:rPr>
        <w:t xml:space="preserve">Les prix des prestations, </w:t>
      </w:r>
      <w:proofErr w:type="gramStart"/>
      <w:r w:rsidRPr="00EF2CAE">
        <w:rPr>
          <w:rFonts w:ascii="Arial" w:hAnsi="Arial"/>
        </w:rPr>
        <w:t>objet  du</w:t>
      </w:r>
      <w:proofErr w:type="gramEnd"/>
      <w:r w:rsidRPr="00EF2CAE">
        <w:rPr>
          <w:rFonts w:ascii="Arial" w:hAnsi="Arial"/>
        </w:rPr>
        <w:t xml:space="preserve"> marché sont :</w:t>
      </w:r>
    </w:p>
    <w:p w14:paraId="6ED51519" w14:textId="7A4743B9" w:rsidR="00667F26" w:rsidRPr="00EF2CAE" w:rsidRDefault="000F2106" w:rsidP="00381515">
      <w:pPr>
        <w:pStyle w:val="Corpsdetexte"/>
        <w:jc w:val="both"/>
        <w:rPr>
          <w:rFonts w:ascii="Arial" w:hAnsi="Arial"/>
        </w:rPr>
      </w:pPr>
      <w:bookmarkStart w:id="21" w:name="__RefHeading___Toc19272_1777661028"/>
      <w:bookmarkEnd w:id="21"/>
      <w:r w:rsidRPr="00EF2CAE">
        <w:rPr>
          <w:rFonts w:ascii="Arial" w:hAnsi="Arial"/>
        </w:rPr>
        <w:br/>
      </w:r>
      <w:r w:rsidRPr="002E7B9B">
        <w:rPr>
          <w:rFonts w:ascii="Wingdings" w:eastAsia="Wingdings" w:hAnsi="Wingdings" w:cs="Wingdings"/>
          <w:highlight w:val="black"/>
          <w:shd w:val="clear" w:color="auto" w:fill="000000" w:themeFill="text1"/>
        </w:rPr>
        <w:t></w:t>
      </w:r>
      <w:r w:rsidRPr="00EF2CAE">
        <w:rPr>
          <w:rFonts w:ascii="Arial" w:hAnsi="Arial"/>
        </w:rPr>
        <w:t xml:space="preserve"> des prix forfaitaires appliqués à tout ou partie du marché, quelles que soient les quantités livrées ou exécutées.</w:t>
      </w:r>
    </w:p>
    <w:p w14:paraId="7F9754F7" w14:textId="77777777" w:rsidR="00667F26" w:rsidRDefault="000F2106">
      <w:pPr>
        <w:pStyle w:val="Titre2"/>
        <w:jc w:val="both"/>
      </w:pPr>
      <w:bookmarkStart w:id="22" w:name="__RefHeading___Toc19274_1777661028"/>
      <w:bookmarkEnd w:id="22"/>
      <w:r>
        <w:rPr>
          <w:w w:val="105"/>
        </w:rPr>
        <w:lastRenderedPageBreak/>
        <w:t>9.2 - Contenu du</w:t>
      </w:r>
      <w:r>
        <w:rPr>
          <w:spacing w:val="3"/>
          <w:w w:val="105"/>
        </w:rPr>
        <w:t xml:space="preserve"> </w:t>
      </w:r>
      <w:r>
        <w:rPr>
          <w:w w:val="105"/>
        </w:rPr>
        <w:t>prix</w:t>
      </w:r>
    </w:p>
    <w:p w14:paraId="6BA395B8" w14:textId="1CBDE7F0" w:rsidR="00667F26" w:rsidRDefault="000F2106">
      <w:pPr>
        <w:ind w:left="137" w:right="99" w:hanging="6"/>
        <w:jc w:val="both"/>
        <w:rPr>
          <w:rFonts w:ascii="Arial" w:hAnsi="Arial"/>
        </w:rPr>
      </w:pPr>
      <w:r>
        <w:rPr>
          <w:rFonts w:ascii="Arial" w:hAnsi="Arial"/>
        </w:rPr>
        <w:t>Les prix sont réputés comprendre toutes les charges fiscales ou autres frappant obligatoirement l</w:t>
      </w:r>
      <w:r w:rsidR="00F06305">
        <w:rPr>
          <w:rFonts w:ascii="Arial" w:hAnsi="Arial"/>
        </w:rPr>
        <w:t xml:space="preserve">a </w:t>
      </w:r>
      <w:r>
        <w:rPr>
          <w:rFonts w:ascii="Arial" w:hAnsi="Arial"/>
        </w:rPr>
        <w:t>prestation, les frais afférents, ainsi que toutes les autres dépenses nécessaires à l'exécution de</w:t>
      </w:r>
      <w:r w:rsidR="00F06305">
        <w:rPr>
          <w:rFonts w:ascii="Arial" w:hAnsi="Arial"/>
        </w:rPr>
        <w:t xml:space="preserve"> la</w:t>
      </w:r>
      <w:r>
        <w:rPr>
          <w:rFonts w:ascii="Arial" w:hAnsi="Arial"/>
        </w:rPr>
        <w:t xml:space="preserve"> prestation, les marges pour risque et les marges bénéficiaires. </w:t>
      </w:r>
    </w:p>
    <w:p w14:paraId="6D85B65A" w14:textId="3C7795AA" w:rsidR="00667F26" w:rsidRDefault="00667F26" w:rsidP="00381515">
      <w:pPr>
        <w:tabs>
          <w:tab w:val="left" w:pos="504"/>
        </w:tabs>
        <w:jc w:val="both"/>
        <w:rPr>
          <w:rFonts w:ascii="Arial" w:hAnsi="Arial"/>
          <w:w w:val="95"/>
          <w:sz w:val="18"/>
          <w:szCs w:val="18"/>
        </w:rPr>
      </w:pPr>
    </w:p>
    <w:p w14:paraId="3DB18A6A" w14:textId="77777777" w:rsidR="00667F26" w:rsidRDefault="000F2106">
      <w:pPr>
        <w:pStyle w:val="Titre2"/>
        <w:jc w:val="both"/>
      </w:pPr>
      <w:bookmarkStart w:id="23" w:name="__RefHeading___Toc19276_1777661028"/>
      <w:bookmarkEnd w:id="23"/>
      <w:r>
        <w:rPr>
          <w:w w:val="105"/>
        </w:rPr>
        <w:t>9.3 - Type de</w:t>
      </w:r>
      <w:r>
        <w:rPr>
          <w:spacing w:val="4"/>
          <w:w w:val="105"/>
        </w:rPr>
        <w:t xml:space="preserve"> </w:t>
      </w:r>
      <w:r>
        <w:rPr>
          <w:w w:val="105"/>
        </w:rPr>
        <w:t>prix</w:t>
      </w:r>
    </w:p>
    <w:p w14:paraId="5F17D7C0" w14:textId="77777777" w:rsidR="00667F26" w:rsidRDefault="00667F26">
      <w:pPr>
        <w:spacing w:before="8"/>
        <w:jc w:val="both"/>
        <w:rPr>
          <w:rFonts w:ascii="Arial" w:hAnsi="Arial"/>
          <w:b/>
        </w:rPr>
      </w:pPr>
    </w:p>
    <w:p w14:paraId="57EC6F60" w14:textId="66197AE5" w:rsidR="00667F26" w:rsidRDefault="000F2106">
      <w:pPr>
        <w:pStyle w:val="Corpsdetexte"/>
        <w:rPr>
          <w:rFonts w:ascii="Arial" w:hAnsi="Arial"/>
        </w:rPr>
      </w:pPr>
      <w:r>
        <w:rPr>
          <w:rFonts w:ascii="Arial" w:hAnsi="Arial"/>
          <w:w w:val="105"/>
        </w:rPr>
        <w:t>Le marché public est conclu</w:t>
      </w:r>
      <w:r w:rsidR="00AF4B98">
        <w:rPr>
          <w:rFonts w:ascii="Arial" w:hAnsi="Arial"/>
          <w:w w:val="105"/>
        </w:rPr>
        <w:t> :</w:t>
      </w:r>
      <w:r w:rsidR="00AF4B98" w:rsidRPr="00F06305">
        <w:rPr>
          <w:rFonts w:ascii="Times New Roman" w:eastAsia="Wingdings" w:hAnsi="Times New Roman" w:cs="Times New Roman"/>
          <w:w w:val="105"/>
          <w:sz w:val="36"/>
          <w:szCs w:val="36"/>
        </w:rPr>
        <w:t xml:space="preserve"> ■</w:t>
      </w:r>
      <w:r>
        <w:rPr>
          <w:rFonts w:ascii="Arial" w:hAnsi="Arial"/>
          <w:w w:val="105"/>
        </w:rPr>
        <w:t xml:space="preserve"> à prix ferme</w:t>
      </w:r>
    </w:p>
    <w:p w14:paraId="2479897F" w14:textId="77777777" w:rsidR="00667F26" w:rsidRPr="00204D4E" w:rsidRDefault="000F2106">
      <w:pPr>
        <w:pStyle w:val="Corpsdetexte"/>
        <w:jc w:val="both"/>
        <w:rPr>
          <w:rFonts w:ascii="Arial" w:hAnsi="Arial"/>
        </w:rPr>
      </w:pPr>
      <w:bookmarkStart w:id="24" w:name="__RefHeading___Toc19278_1777661028"/>
      <w:bookmarkEnd w:id="24"/>
      <w:r w:rsidRPr="00204D4E">
        <w:rPr>
          <w:rFonts w:ascii="Arial" w:hAnsi="Arial"/>
          <w:w w:val="105"/>
        </w:rPr>
        <w:t xml:space="preserve">Le prix du marché sera actualisé si un délai supérieur à trois mois s’écoule entre le mois de remise des offres et la date de commencement d’exécution des prestations. </w:t>
      </w:r>
    </w:p>
    <w:p w14:paraId="74B0BCFC" w14:textId="77777777" w:rsidR="00667F26" w:rsidRDefault="00667F26">
      <w:pPr>
        <w:ind w:left="146"/>
        <w:jc w:val="both"/>
        <w:rPr>
          <w:rFonts w:ascii="Arial" w:hAnsi="Arial"/>
          <w:i/>
          <w:w w:val="103"/>
        </w:rPr>
      </w:pPr>
    </w:p>
    <w:p w14:paraId="3B4EF2AD" w14:textId="77777777" w:rsidR="00667F26" w:rsidRDefault="000F2106">
      <w:pPr>
        <w:pStyle w:val="Titre1"/>
        <w:jc w:val="both"/>
      </w:pPr>
      <w:bookmarkStart w:id="25" w:name="__RefHeading___Toc19288_1777661028"/>
      <w:bookmarkEnd w:id="25"/>
      <w:r>
        <w:t>ARTICLE 10 - VÉRIFICATION, SERVICE FAIT</w:t>
      </w:r>
    </w:p>
    <w:p w14:paraId="23130CEB" w14:textId="5CB4D4E5" w:rsidR="00667F26" w:rsidRPr="00F06305" w:rsidRDefault="00667F26" w:rsidP="00381515">
      <w:pPr>
        <w:jc w:val="both"/>
        <w:rPr>
          <w:rFonts w:ascii="Arial" w:hAnsi="Arial"/>
          <w:color w:val="FF0000"/>
          <w:w w:val="105"/>
        </w:rPr>
      </w:pPr>
    </w:p>
    <w:p w14:paraId="376AC308" w14:textId="77777777" w:rsidR="003717EE" w:rsidRPr="00727E70" w:rsidRDefault="003717EE" w:rsidP="003717EE">
      <w:pPr>
        <w:spacing w:before="11"/>
        <w:jc w:val="both"/>
        <w:rPr>
          <w:rFonts w:ascii="Arial" w:hAnsi="Arial"/>
        </w:rPr>
      </w:pPr>
      <w:r w:rsidRPr="00727E70">
        <w:rPr>
          <w:rFonts w:ascii="Arial" w:hAnsi="Arial"/>
        </w:rPr>
        <w:t>Le CR-CSUR sera associé à toutes les phases de la mission.</w:t>
      </w:r>
    </w:p>
    <w:p w14:paraId="15C8C8D7" w14:textId="77777777" w:rsidR="003717EE" w:rsidRPr="00727E70" w:rsidRDefault="003717EE" w:rsidP="003717EE">
      <w:pPr>
        <w:spacing w:before="11"/>
        <w:jc w:val="both"/>
        <w:rPr>
          <w:rFonts w:ascii="Arial" w:hAnsi="Arial"/>
        </w:rPr>
      </w:pPr>
      <w:r w:rsidRPr="00727E70">
        <w:rPr>
          <w:rFonts w:ascii="Arial" w:hAnsi="Arial"/>
        </w:rPr>
        <w:t>La vérification de la bonne mise en œuvre de la mission se fera sur présentation de feuille d’émargement, de bilan intermédiaire et final ainsi que la présentation des factures d’acomptes et ou définitives.</w:t>
      </w:r>
    </w:p>
    <w:p w14:paraId="2CE36592" w14:textId="77777777" w:rsidR="00667F26" w:rsidRPr="00727E70" w:rsidRDefault="00667F26">
      <w:pPr>
        <w:ind w:left="130"/>
        <w:jc w:val="both"/>
        <w:rPr>
          <w:rFonts w:ascii="Arial" w:hAnsi="Arial"/>
          <w:i/>
          <w:w w:val="105"/>
        </w:rPr>
      </w:pPr>
    </w:p>
    <w:p w14:paraId="2ABC4F7B" w14:textId="77777777" w:rsidR="00667F26" w:rsidRDefault="00667F26">
      <w:pPr>
        <w:jc w:val="both"/>
        <w:rPr>
          <w:rFonts w:ascii="Arial" w:hAnsi="Arial"/>
          <w:i/>
        </w:rPr>
      </w:pPr>
    </w:p>
    <w:p w14:paraId="1541F96D" w14:textId="77777777" w:rsidR="00667F26" w:rsidRDefault="000F2106">
      <w:pPr>
        <w:pStyle w:val="Titre1"/>
        <w:jc w:val="both"/>
      </w:pPr>
      <w:bookmarkStart w:id="26" w:name="__RefHeading___Toc19290_1777661028"/>
      <w:bookmarkEnd w:id="26"/>
      <w:r>
        <w:rPr>
          <w:w w:val="95"/>
        </w:rPr>
        <w:t xml:space="preserve">ARTICLE 11 </w:t>
      </w:r>
      <w:r>
        <w:rPr>
          <w:b w:val="0"/>
          <w:w w:val="95"/>
        </w:rPr>
        <w:t xml:space="preserve">• </w:t>
      </w:r>
      <w:r>
        <w:rPr>
          <w:w w:val="95"/>
        </w:rPr>
        <w:t>MODALITÉ DE RÈGLEMENT</w:t>
      </w:r>
    </w:p>
    <w:p w14:paraId="1F0A98FA" w14:textId="77777777" w:rsidR="00667F26" w:rsidRDefault="000F2106">
      <w:pPr>
        <w:pStyle w:val="Titre1"/>
        <w:jc w:val="both"/>
      </w:pPr>
      <w:bookmarkStart w:id="27" w:name="__RefHeading___Toc19292_1777661028"/>
      <w:bookmarkEnd w:id="27"/>
      <w:r>
        <w:rPr>
          <w:w w:val="105"/>
        </w:rPr>
        <w:t xml:space="preserve">11.1 </w:t>
      </w:r>
      <w:r>
        <w:rPr>
          <w:b w:val="0"/>
          <w:w w:val="105"/>
        </w:rPr>
        <w:t xml:space="preserve">- </w:t>
      </w:r>
      <w:r>
        <w:rPr>
          <w:w w:val="105"/>
        </w:rPr>
        <w:t>Avances</w:t>
      </w:r>
    </w:p>
    <w:p w14:paraId="749B6225" w14:textId="77777777" w:rsidR="00667F26" w:rsidRDefault="000F2106">
      <w:pPr>
        <w:spacing w:before="117" w:line="247" w:lineRule="auto"/>
        <w:ind w:left="106" w:right="135" w:firstLine="1"/>
        <w:jc w:val="both"/>
        <w:rPr>
          <w:rFonts w:ascii="Arial" w:hAnsi="Arial"/>
        </w:rPr>
      </w:pPr>
      <w:r>
        <w:rPr>
          <w:rFonts w:ascii="Arial" w:hAnsi="Arial"/>
          <w:w w:val="105"/>
        </w:rPr>
        <w:t>Une avance est :</w:t>
      </w:r>
    </w:p>
    <w:p w14:paraId="118E02C4" w14:textId="6EAA6CA9" w:rsidR="00667F26" w:rsidRDefault="00F06305">
      <w:pPr>
        <w:spacing w:before="117" w:line="247" w:lineRule="auto"/>
        <w:ind w:left="106" w:right="135" w:firstLine="1"/>
        <w:jc w:val="both"/>
        <w:rPr>
          <w:rFonts w:ascii="Arial" w:hAnsi="Arial"/>
        </w:rPr>
      </w:pPr>
      <w:r w:rsidRPr="00F06305">
        <w:rPr>
          <w:rFonts w:ascii="Times New Roman" w:eastAsia="Wingdings" w:hAnsi="Times New Roman" w:cs="Times New Roman"/>
          <w:w w:val="105"/>
          <w:sz w:val="36"/>
          <w:szCs w:val="36"/>
        </w:rPr>
        <w:t>■</w:t>
      </w:r>
      <w:r w:rsidR="000F2106">
        <w:rPr>
          <w:rFonts w:ascii="Arial" w:hAnsi="Arial"/>
          <w:w w:val="105"/>
        </w:rPr>
        <w:t xml:space="preserve"> accordée au titulaire si le montant initial du marché est supérieur à 50 000€ HT et dans la mesure où le délai d'exécution est supérieur à deux mois.</w:t>
      </w:r>
    </w:p>
    <w:p w14:paraId="100CE6AF" w14:textId="77777777" w:rsidR="00667F26" w:rsidRDefault="00667F26">
      <w:pPr>
        <w:spacing w:before="117" w:line="247" w:lineRule="auto"/>
        <w:ind w:left="106" w:right="135" w:firstLine="1"/>
        <w:jc w:val="both"/>
        <w:rPr>
          <w:rFonts w:ascii="Arial" w:hAnsi="Arial"/>
          <w:w w:val="105"/>
        </w:rPr>
      </w:pPr>
    </w:p>
    <w:p w14:paraId="59FA7401" w14:textId="77777777" w:rsidR="00667F26" w:rsidRPr="00727E70" w:rsidRDefault="000F2106">
      <w:pPr>
        <w:spacing w:before="117" w:line="247" w:lineRule="auto"/>
        <w:ind w:right="135"/>
        <w:jc w:val="both"/>
        <w:rPr>
          <w:rFonts w:ascii="Arial" w:hAnsi="Arial"/>
        </w:rPr>
      </w:pPr>
      <w:r w:rsidRPr="00727E70">
        <w:rPr>
          <w:rFonts w:ascii="Arial" w:hAnsi="Arial"/>
          <w:b/>
          <w:bCs/>
          <w:w w:val="105"/>
        </w:rPr>
        <w:t>Montant de l’avance</w:t>
      </w:r>
      <w:r w:rsidRPr="00727E70">
        <w:rPr>
          <w:rFonts w:ascii="Arial" w:hAnsi="Arial"/>
          <w:w w:val="105"/>
        </w:rPr>
        <w:t> :</w:t>
      </w:r>
    </w:p>
    <w:p w14:paraId="19E557DF" w14:textId="552AD5A3" w:rsidR="00667F26" w:rsidRPr="00727E70" w:rsidRDefault="000F2106">
      <w:pPr>
        <w:spacing w:before="117" w:line="247" w:lineRule="auto"/>
        <w:jc w:val="both"/>
        <w:rPr>
          <w:rFonts w:ascii="Arial" w:hAnsi="Arial"/>
        </w:rPr>
      </w:pPr>
      <w:r w:rsidRPr="00727E70">
        <w:rPr>
          <w:rFonts w:ascii="Wingdings" w:eastAsia="Wingdings" w:hAnsi="Wingdings" w:cs="Wingdings"/>
          <w:w w:val="105"/>
          <w:shd w:val="clear" w:color="auto" w:fill="000000" w:themeFill="text1"/>
        </w:rPr>
        <w:t></w:t>
      </w:r>
      <w:r w:rsidRPr="00727E70">
        <w:rPr>
          <w:rFonts w:ascii="Arial" w:hAnsi="Arial"/>
          <w:w w:val="105"/>
        </w:rPr>
        <w:t xml:space="preserve"> Si la durée du marché est inférieure ou égale à 12 mois, le montant de l’avance est égal à </w:t>
      </w:r>
      <w:r w:rsidR="004222D1" w:rsidRPr="004222D1">
        <w:rPr>
          <w:rFonts w:ascii="Arial" w:hAnsi="Arial"/>
          <w:w w:val="105"/>
        </w:rPr>
        <w:t>50 </w:t>
      </w:r>
      <w:r w:rsidRPr="00727E70">
        <w:rPr>
          <w:rFonts w:ascii="Arial" w:hAnsi="Arial"/>
          <w:w w:val="105"/>
        </w:rPr>
        <w:t>% du montant initial toutes taxes comprise</w:t>
      </w:r>
      <w:r w:rsidR="00727E70" w:rsidRPr="00727E70">
        <w:rPr>
          <w:rFonts w:ascii="Arial" w:hAnsi="Arial"/>
          <w:w w:val="105"/>
        </w:rPr>
        <w:t>s</w:t>
      </w:r>
      <w:r w:rsidRPr="00727E70">
        <w:rPr>
          <w:rFonts w:ascii="Arial" w:hAnsi="Arial"/>
          <w:w w:val="105"/>
        </w:rPr>
        <w:t xml:space="preserve"> du montant du marché.</w:t>
      </w:r>
      <w:r w:rsidR="00C30613">
        <w:rPr>
          <w:rFonts w:ascii="Arial" w:hAnsi="Arial"/>
          <w:w w:val="105"/>
        </w:rPr>
        <w:t xml:space="preserve"> L</w:t>
      </w:r>
      <w:r w:rsidRPr="00727E70">
        <w:rPr>
          <w:rFonts w:ascii="Arial" w:hAnsi="Arial"/>
          <w:w w:val="105"/>
        </w:rPr>
        <w:t xml:space="preserve">e montant de l’avance ne </w:t>
      </w:r>
      <w:r w:rsidR="004222D1" w:rsidRPr="004222D1">
        <w:rPr>
          <w:rFonts w:ascii="Arial" w:hAnsi="Arial"/>
          <w:w w:val="105"/>
        </w:rPr>
        <w:t>peut être</w:t>
      </w:r>
      <w:r w:rsidRPr="004222D1">
        <w:rPr>
          <w:rFonts w:ascii="Arial" w:hAnsi="Arial"/>
          <w:w w:val="105"/>
        </w:rPr>
        <w:t xml:space="preserve"> </w:t>
      </w:r>
      <w:r w:rsidRPr="00727E70">
        <w:rPr>
          <w:rFonts w:ascii="Arial" w:hAnsi="Arial"/>
          <w:w w:val="105"/>
        </w:rPr>
        <w:t>révisé.</w:t>
      </w:r>
    </w:p>
    <w:p w14:paraId="0E68CA93" w14:textId="77777777" w:rsidR="00667F26" w:rsidRPr="00727E70" w:rsidRDefault="00667F26">
      <w:pPr>
        <w:spacing w:before="117" w:line="247" w:lineRule="auto"/>
        <w:jc w:val="both"/>
        <w:rPr>
          <w:rFonts w:ascii="Arial" w:hAnsi="Arial"/>
          <w:w w:val="105"/>
        </w:rPr>
      </w:pPr>
    </w:p>
    <w:p w14:paraId="1D20F146" w14:textId="77777777" w:rsidR="00667F26" w:rsidRPr="00727E70" w:rsidRDefault="000F2106">
      <w:pPr>
        <w:spacing w:before="117" w:line="247" w:lineRule="auto"/>
        <w:jc w:val="both"/>
        <w:rPr>
          <w:rFonts w:ascii="Arial" w:hAnsi="Arial"/>
        </w:rPr>
      </w:pPr>
      <w:r w:rsidRPr="00727E70">
        <w:rPr>
          <w:rFonts w:ascii="Arial" w:hAnsi="Arial"/>
          <w:b/>
          <w:bCs/>
          <w:w w:val="105"/>
        </w:rPr>
        <w:t>Décision du titulaire</w:t>
      </w:r>
      <w:r w:rsidRPr="00727E70">
        <w:rPr>
          <w:rFonts w:ascii="Arial" w:hAnsi="Arial"/>
          <w:w w:val="105"/>
        </w:rPr>
        <w:t> :</w:t>
      </w:r>
    </w:p>
    <w:p w14:paraId="13D4D8E3" w14:textId="77777777" w:rsidR="00667F26" w:rsidRPr="00727E70" w:rsidRDefault="000F2106">
      <w:pPr>
        <w:spacing w:before="117" w:line="247" w:lineRule="auto"/>
        <w:jc w:val="both"/>
        <w:rPr>
          <w:rFonts w:ascii="Arial" w:hAnsi="Arial"/>
        </w:rPr>
      </w:pPr>
      <w:r w:rsidRPr="00727E70">
        <w:rPr>
          <w:rFonts w:ascii="Wingdings" w:eastAsia="Wingdings" w:hAnsi="Wingdings" w:cs="Wingdings"/>
          <w:w w:val="105"/>
        </w:rPr>
        <w:t></w:t>
      </w:r>
      <w:r w:rsidRPr="00727E70">
        <w:rPr>
          <w:rFonts w:ascii="Arial" w:hAnsi="Arial"/>
          <w:w w:val="105"/>
        </w:rPr>
        <w:t xml:space="preserve"> Je refuse le versement de l'avance</w:t>
      </w:r>
      <w:r w:rsidRPr="00727E70">
        <w:rPr>
          <w:rFonts w:ascii="Arial" w:hAnsi="Arial"/>
          <w:spacing w:val="1"/>
          <w:w w:val="105"/>
        </w:rPr>
        <w:t xml:space="preserve"> </w:t>
      </w:r>
    </w:p>
    <w:p w14:paraId="67912766" w14:textId="77777777" w:rsidR="00667F26" w:rsidRDefault="00667F26">
      <w:pPr>
        <w:spacing w:before="9"/>
        <w:jc w:val="both"/>
        <w:rPr>
          <w:rFonts w:ascii="Arial" w:hAnsi="Arial"/>
          <w:i/>
        </w:rPr>
      </w:pPr>
    </w:p>
    <w:p w14:paraId="46A150F7" w14:textId="77777777" w:rsidR="00667F26" w:rsidRDefault="000F2106">
      <w:pPr>
        <w:pStyle w:val="Titre2"/>
        <w:jc w:val="both"/>
      </w:pPr>
      <w:bookmarkStart w:id="28" w:name="__RefHeading___Toc19294_1777661028"/>
      <w:bookmarkEnd w:id="28"/>
      <w:r>
        <w:lastRenderedPageBreak/>
        <w:t xml:space="preserve">11.2 </w:t>
      </w:r>
      <w:r>
        <w:rPr>
          <w:b w:val="0"/>
        </w:rPr>
        <w:t xml:space="preserve">- </w:t>
      </w:r>
      <w:r>
        <w:t>Règlement des prestations</w:t>
      </w:r>
    </w:p>
    <w:p w14:paraId="35ABF690" w14:textId="77777777" w:rsidR="00667F26" w:rsidRDefault="00667F26">
      <w:pPr>
        <w:ind w:left="121"/>
        <w:jc w:val="both"/>
        <w:rPr>
          <w:rFonts w:ascii="Arial" w:hAnsi="Arial"/>
          <w:b/>
        </w:rPr>
      </w:pPr>
    </w:p>
    <w:p w14:paraId="211EBC32" w14:textId="77777777" w:rsidR="00667F26" w:rsidRDefault="000F2106">
      <w:pPr>
        <w:jc w:val="both"/>
        <w:rPr>
          <w:rFonts w:ascii="Arial" w:eastAsia="Times New Roman" w:hAnsi="Arial" w:cs="Times New Roman"/>
          <w:lang w:bidi="ar-SA"/>
        </w:rPr>
      </w:pPr>
      <w:r>
        <w:rPr>
          <w:rFonts w:ascii="Arial" w:eastAsia="Times New Roman" w:hAnsi="Arial" w:cs="Times New Roman"/>
          <w:lang w:bidi="ar-SA"/>
        </w:rPr>
        <w:t>Les factures sont obligatoirement transmises par voie dématérialisée.</w:t>
      </w:r>
    </w:p>
    <w:p w14:paraId="33268163" w14:textId="77777777" w:rsidR="00667F26" w:rsidRDefault="000F2106">
      <w:pPr>
        <w:pStyle w:val="Paragraphe"/>
        <w:rPr>
          <w:rFonts w:ascii="Arial" w:eastAsia="Times New Roman" w:hAnsi="Arial" w:cs="Times New Roman"/>
          <w:lang w:bidi="ar-SA"/>
        </w:rPr>
      </w:pPr>
      <w:r>
        <w:rPr>
          <w:rFonts w:ascii="Arial" w:eastAsia="Times New Roman" w:hAnsi="Arial" w:cs="Times New Roman"/>
          <w:lang w:bidi="ar-SA"/>
        </w:rPr>
        <w:t>Conformément aux articles L. 2192-1 à L. 2192-7 du code de la commande publique, l'obligation de transmettre les projets de décompte sous forme électronique s’impose à tous les fournisseurs.</w:t>
      </w:r>
    </w:p>
    <w:p w14:paraId="673E87C8" w14:textId="77777777" w:rsidR="00667F26" w:rsidRDefault="00667F26">
      <w:pPr>
        <w:jc w:val="both"/>
        <w:rPr>
          <w:rFonts w:ascii="Arial" w:eastAsia="Times New Roman" w:hAnsi="Arial" w:cs="Times New Roman"/>
          <w:u w:val="single"/>
          <w:lang w:bidi="ar-SA"/>
        </w:rPr>
      </w:pPr>
    </w:p>
    <w:p w14:paraId="64EBF52C" w14:textId="4DD74842" w:rsidR="00667F26" w:rsidRPr="00727E70" w:rsidRDefault="000F2106">
      <w:pPr>
        <w:jc w:val="both"/>
        <w:rPr>
          <w:rFonts w:ascii="Arial" w:eastAsia="Times New Roman" w:hAnsi="Arial" w:cs="Times New Roman"/>
          <w:lang w:bidi="ar-SA"/>
        </w:rPr>
      </w:pPr>
      <w:r w:rsidRPr="00727E70">
        <w:rPr>
          <w:rFonts w:ascii="Arial" w:eastAsia="Times New Roman" w:hAnsi="Arial" w:cs="Times New Roman"/>
          <w:lang w:bidi="ar-SA"/>
        </w:rPr>
        <w:t xml:space="preserve">La transmission des factures </w:t>
      </w:r>
      <w:r w:rsidR="00727E70" w:rsidRPr="00727E70">
        <w:rPr>
          <w:rFonts w:ascii="Arial" w:eastAsia="Times New Roman" w:hAnsi="Arial" w:cs="Times New Roman"/>
          <w:lang w:bidi="ar-SA"/>
        </w:rPr>
        <w:t xml:space="preserve">par voie dématérialisée à l’adresse </w:t>
      </w:r>
      <w:proofErr w:type="gramStart"/>
      <w:r w:rsidR="00727E70" w:rsidRPr="00727E70">
        <w:rPr>
          <w:rFonts w:ascii="Arial" w:eastAsia="Times New Roman" w:hAnsi="Arial" w:cs="Times New Roman"/>
          <w:lang w:bidi="ar-SA"/>
        </w:rPr>
        <w:t>mail</w:t>
      </w:r>
      <w:proofErr w:type="gramEnd"/>
      <w:r w:rsidR="00727E70" w:rsidRPr="00727E70">
        <w:rPr>
          <w:rFonts w:ascii="Arial" w:eastAsia="Times New Roman" w:hAnsi="Arial" w:cs="Times New Roman"/>
          <w:lang w:bidi="ar-SA"/>
        </w:rPr>
        <w:t xml:space="preserve"> du CR-CSUR</w:t>
      </w:r>
    </w:p>
    <w:p w14:paraId="2BEDDE04" w14:textId="77777777" w:rsidR="00667F26" w:rsidRDefault="00667F26">
      <w:pPr>
        <w:jc w:val="both"/>
        <w:rPr>
          <w:rFonts w:ascii="Arial" w:hAnsi="Arial"/>
          <w:w w:val="105"/>
        </w:rPr>
      </w:pPr>
    </w:p>
    <w:p w14:paraId="5F6B0A9B" w14:textId="77777777" w:rsidR="00667F26" w:rsidRDefault="000F2106">
      <w:pPr>
        <w:jc w:val="both"/>
        <w:rPr>
          <w:rFonts w:ascii="Arial" w:hAnsi="Arial"/>
        </w:rPr>
      </w:pPr>
      <w:r>
        <w:rPr>
          <w:rFonts w:ascii="Arial" w:eastAsia="Times New Roman" w:hAnsi="Arial" w:cs="Times New Roman"/>
          <w:lang w:bidi="ar-SA"/>
        </w:rPr>
        <w:t>Les factures dématérialisées devront comporter, outre les mentions prévues à l’article D. 2192-2 du code de la commande publique, les éléments suivants :</w:t>
      </w:r>
    </w:p>
    <w:p w14:paraId="2882BD44" w14:textId="77777777" w:rsidR="00667F26" w:rsidRDefault="000F2106">
      <w:pPr>
        <w:numPr>
          <w:ilvl w:val="0"/>
          <w:numId w:val="5"/>
        </w:numPr>
        <w:jc w:val="both"/>
        <w:rPr>
          <w:rFonts w:ascii="Arial" w:eastAsia="Times New Roman" w:hAnsi="Arial" w:cs="Times New Roman"/>
          <w:lang w:bidi="ar-SA"/>
        </w:rPr>
      </w:pPr>
      <w:r>
        <w:rPr>
          <w:rFonts w:ascii="Arial" w:eastAsia="Times New Roman" w:hAnsi="Arial" w:cs="Times New Roman"/>
          <w:lang w:bidi="ar-SA"/>
        </w:rPr>
        <w:t>Le numéro du marché</w:t>
      </w:r>
    </w:p>
    <w:p w14:paraId="3AA3B531" w14:textId="77777777" w:rsidR="00667F26" w:rsidRDefault="000F2106">
      <w:pPr>
        <w:numPr>
          <w:ilvl w:val="0"/>
          <w:numId w:val="5"/>
        </w:numPr>
        <w:jc w:val="both"/>
        <w:rPr>
          <w:rFonts w:ascii="Arial" w:eastAsia="Times New Roman" w:hAnsi="Arial" w:cs="Times New Roman"/>
          <w:lang w:bidi="ar-SA"/>
        </w:rPr>
      </w:pPr>
      <w:r>
        <w:rPr>
          <w:rFonts w:ascii="Arial" w:eastAsia="Times New Roman" w:hAnsi="Arial" w:cs="Times New Roman"/>
          <w:lang w:bidi="ar-SA"/>
        </w:rPr>
        <w:t>Le numéro SIRET du service bénéficiaire (État)</w:t>
      </w:r>
    </w:p>
    <w:p w14:paraId="356AEA53" w14:textId="77777777" w:rsidR="00667F26" w:rsidRDefault="000F2106">
      <w:pPr>
        <w:numPr>
          <w:ilvl w:val="0"/>
          <w:numId w:val="5"/>
        </w:numPr>
        <w:jc w:val="both"/>
        <w:rPr>
          <w:rFonts w:ascii="Arial" w:hAnsi="Arial"/>
        </w:rPr>
      </w:pPr>
      <w:r>
        <w:rPr>
          <w:rFonts w:ascii="Arial" w:eastAsia="Times New Roman" w:hAnsi="Arial" w:cs="Times New Roman"/>
          <w:lang w:bidi="ar-SA"/>
        </w:rPr>
        <w:t xml:space="preserve">Le code du service exécutant (SE) de la dépense « qui sera transmis par le service ordonnateur </w:t>
      </w:r>
      <w:proofErr w:type="gramStart"/>
      <w:r>
        <w:rPr>
          <w:rFonts w:ascii="Arial" w:eastAsia="Times New Roman" w:hAnsi="Arial" w:cs="Times New Roman"/>
          <w:lang w:bidi="ar-SA"/>
        </w:rPr>
        <w:t>suite à</w:t>
      </w:r>
      <w:proofErr w:type="gramEnd"/>
      <w:r>
        <w:rPr>
          <w:rFonts w:ascii="Arial" w:eastAsia="Times New Roman" w:hAnsi="Arial" w:cs="Times New Roman"/>
          <w:lang w:bidi="ar-SA"/>
        </w:rPr>
        <w:t xml:space="preserve"> la notification du marché »</w:t>
      </w:r>
    </w:p>
    <w:p w14:paraId="61AC3D9A" w14:textId="77777777" w:rsidR="00667F26" w:rsidRDefault="000F2106">
      <w:pPr>
        <w:numPr>
          <w:ilvl w:val="0"/>
          <w:numId w:val="5"/>
        </w:numPr>
        <w:jc w:val="both"/>
        <w:rPr>
          <w:rFonts w:ascii="Arial" w:hAnsi="Arial"/>
        </w:rPr>
      </w:pPr>
      <w:r>
        <w:rPr>
          <w:rFonts w:ascii="Arial" w:eastAsia="Times New Roman" w:hAnsi="Arial" w:cs="Times New Roman"/>
          <w:lang w:bidi="ar-SA"/>
        </w:rPr>
        <w:t xml:space="preserve">Le numéro d’engagement juridique (EJ) « qui sera transmis par le service ordonnateur </w:t>
      </w:r>
      <w:proofErr w:type="gramStart"/>
      <w:r>
        <w:rPr>
          <w:rFonts w:ascii="Arial" w:eastAsia="Times New Roman" w:hAnsi="Arial" w:cs="Times New Roman"/>
          <w:lang w:bidi="ar-SA"/>
        </w:rPr>
        <w:t>suite à</w:t>
      </w:r>
      <w:proofErr w:type="gramEnd"/>
      <w:r>
        <w:rPr>
          <w:rFonts w:ascii="Arial" w:eastAsia="Times New Roman" w:hAnsi="Arial" w:cs="Times New Roman"/>
          <w:lang w:bidi="ar-SA"/>
        </w:rPr>
        <w:t xml:space="preserve"> la notification du marché ».</w:t>
      </w:r>
    </w:p>
    <w:p w14:paraId="27C439C7" w14:textId="77777777" w:rsidR="00667F26" w:rsidRDefault="000F2106">
      <w:pPr>
        <w:numPr>
          <w:ilvl w:val="0"/>
          <w:numId w:val="5"/>
        </w:numPr>
        <w:jc w:val="both"/>
        <w:rPr>
          <w:rFonts w:ascii="Arial" w:hAnsi="Arial"/>
        </w:rPr>
      </w:pPr>
      <w:proofErr w:type="gramStart"/>
      <w:r>
        <w:rPr>
          <w:rFonts w:ascii="Arial" w:eastAsia="Times New Roman" w:hAnsi="Arial" w:cs="Times New Roman"/>
          <w:lang w:bidi="ar-SA"/>
        </w:rPr>
        <w:t>un</w:t>
      </w:r>
      <w:proofErr w:type="gramEnd"/>
      <w:r>
        <w:rPr>
          <w:rFonts w:ascii="Arial" w:eastAsia="Times New Roman" w:hAnsi="Arial" w:cs="Times New Roman"/>
          <w:lang w:bidi="ar-SA"/>
        </w:rPr>
        <w:t xml:space="preserve"> relevé d’identité bancaire.</w:t>
      </w:r>
    </w:p>
    <w:p w14:paraId="2DE9524C" w14:textId="77777777" w:rsidR="00667F26" w:rsidRDefault="00667F26">
      <w:pPr>
        <w:jc w:val="both"/>
        <w:rPr>
          <w:rFonts w:ascii="Arial" w:hAnsi="Arial"/>
        </w:rPr>
      </w:pPr>
    </w:p>
    <w:p w14:paraId="6B0700A1" w14:textId="675F4220" w:rsidR="00667F26" w:rsidRDefault="000F2106">
      <w:pPr>
        <w:spacing w:before="199"/>
        <w:ind w:left="168"/>
        <w:jc w:val="both"/>
        <w:rPr>
          <w:rFonts w:ascii="Arial" w:hAnsi="Arial"/>
        </w:rPr>
      </w:pPr>
      <w:r>
        <w:rPr>
          <w:rFonts w:ascii="Arial" w:hAnsi="Arial"/>
          <w:w w:val="105"/>
        </w:rPr>
        <w:t xml:space="preserve">Le comptable assignataire de la dépense est </w:t>
      </w:r>
      <w:r w:rsidR="00727E70">
        <w:rPr>
          <w:rFonts w:ascii="Arial" w:hAnsi="Arial"/>
          <w:w w:val="105"/>
        </w:rPr>
        <w:t xml:space="preserve">l’agente comptable du GIP CR-CSUR Madame </w:t>
      </w:r>
      <w:r w:rsidR="00E807C3">
        <w:rPr>
          <w:rFonts w:ascii="Arial" w:hAnsi="Arial"/>
          <w:w w:val="105"/>
        </w:rPr>
        <w:t>Yasmina IBRAHIME</w:t>
      </w:r>
      <w:r w:rsidR="00727E70">
        <w:rPr>
          <w:rFonts w:ascii="Arial" w:hAnsi="Arial"/>
          <w:w w:val="105"/>
        </w:rPr>
        <w:t>.</w:t>
      </w:r>
    </w:p>
    <w:p w14:paraId="299EA931" w14:textId="77777777" w:rsidR="00667F26" w:rsidRDefault="00667F26">
      <w:pPr>
        <w:jc w:val="both"/>
        <w:rPr>
          <w:rFonts w:ascii="Arial" w:hAnsi="Arial"/>
        </w:rPr>
      </w:pPr>
    </w:p>
    <w:p w14:paraId="46CD9644" w14:textId="77777777" w:rsidR="00667F26" w:rsidRDefault="000F2106">
      <w:pPr>
        <w:pStyle w:val="Titre2"/>
        <w:jc w:val="both"/>
      </w:pPr>
      <w:bookmarkStart w:id="29" w:name="__RefHeading___Toc19296_1777661028"/>
      <w:bookmarkEnd w:id="29"/>
      <w:r>
        <w:t>11.3 - Délai de paiement</w:t>
      </w:r>
    </w:p>
    <w:p w14:paraId="580A83E5" w14:textId="77777777" w:rsidR="00667F26" w:rsidRDefault="000F2106">
      <w:pPr>
        <w:pStyle w:val="Paragraphe"/>
        <w:rPr>
          <w:rFonts w:ascii="Arial" w:hAnsi="Arial"/>
        </w:rPr>
      </w:pPr>
      <w:r>
        <w:rPr>
          <w:rFonts w:ascii="Arial" w:hAnsi="Arial"/>
        </w:rPr>
        <w:t>Le délai global de paiement est de 30 jours.</w:t>
      </w:r>
    </w:p>
    <w:p w14:paraId="2672D630" w14:textId="77777777" w:rsidR="00667F26" w:rsidRDefault="000F2106">
      <w:pPr>
        <w:pStyle w:val="Paragraphe"/>
        <w:rPr>
          <w:rFonts w:ascii="Arial" w:hAnsi="Arial"/>
        </w:rPr>
      </w:pPr>
      <w:r>
        <w:rPr>
          <w:rFonts w:ascii="Arial" w:hAnsi="Arial"/>
        </w:rPr>
        <w:t xml:space="preserve">Le défaut de paiement dans ce délai fait courir de plein droit, et sans autre formalité, des intérêts moratoires et l'indemnité forfaitaire pour frais de recouvrement prévus aux articles L. 2192-12 à L. 2192-14 et R. 2192-31 à R. 2192-34 et R. 2192-36 du code de la commande publique, au bénéfice du titulaire et des sous-traitants payés directement. </w:t>
      </w:r>
    </w:p>
    <w:p w14:paraId="1E8FBBCB" w14:textId="77777777" w:rsidR="00667F26" w:rsidRDefault="000F2106">
      <w:pPr>
        <w:pStyle w:val="Paragraphe"/>
        <w:rPr>
          <w:rFonts w:ascii="Arial" w:hAnsi="Arial"/>
        </w:rPr>
      </w:pPr>
      <w:r>
        <w:rPr>
          <w:rFonts w:ascii="Arial" w:hAnsi="Arial"/>
        </w:rPr>
        <w:t>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0B2411BF" w14:textId="77777777" w:rsidR="00667F26" w:rsidRDefault="000F2106">
      <w:pPr>
        <w:pStyle w:val="Paragraphe"/>
        <w:rPr>
          <w:rFonts w:ascii="Arial" w:hAnsi="Arial"/>
        </w:rPr>
      </w:pPr>
      <w:r>
        <w:rPr>
          <w:rFonts w:ascii="Arial" w:hAnsi="Arial"/>
        </w:rPr>
        <w:t>Le montant de l’indemnité forfaitaire pour frais de recouvrement est fixé à 40 euros.</w:t>
      </w:r>
    </w:p>
    <w:p w14:paraId="6341F66D" w14:textId="74979FB7" w:rsidR="00667F26" w:rsidRDefault="00381515" w:rsidP="00381515">
      <w:pPr>
        <w:rPr>
          <w:rFonts w:ascii="Arial" w:hAnsi="Arial"/>
        </w:rPr>
      </w:pPr>
      <w:r>
        <w:rPr>
          <w:rFonts w:ascii="Arial" w:hAnsi="Arial"/>
        </w:rPr>
        <w:br w:type="page"/>
      </w:r>
    </w:p>
    <w:p w14:paraId="2C183D7E" w14:textId="77777777" w:rsidR="00667F26" w:rsidRDefault="000F2106">
      <w:pPr>
        <w:pStyle w:val="Titre1"/>
        <w:jc w:val="both"/>
      </w:pPr>
      <w:bookmarkStart w:id="30" w:name="__RefHeading___Toc19298_1777661028"/>
      <w:bookmarkEnd w:id="30"/>
      <w:r>
        <w:rPr>
          <w:w w:val="95"/>
        </w:rPr>
        <w:lastRenderedPageBreak/>
        <w:t>ARTICLE 12</w:t>
      </w:r>
      <w:r>
        <w:rPr>
          <w:spacing w:val="-54"/>
          <w:w w:val="95"/>
        </w:rPr>
        <w:t xml:space="preserve"> </w:t>
      </w:r>
      <w:r>
        <w:rPr>
          <w:w w:val="95"/>
        </w:rPr>
        <w:t>· PÉNALITÉS</w:t>
      </w:r>
    </w:p>
    <w:p w14:paraId="38FBC43F" w14:textId="77777777" w:rsidR="00667F26" w:rsidRDefault="00667F26">
      <w:pPr>
        <w:spacing w:before="8"/>
        <w:jc w:val="both"/>
        <w:rPr>
          <w:rFonts w:ascii="Arial" w:hAnsi="Arial"/>
          <w:b/>
        </w:rPr>
      </w:pPr>
    </w:p>
    <w:p w14:paraId="2DA47B95" w14:textId="77777777" w:rsidR="00667F26" w:rsidRDefault="000F2106">
      <w:pPr>
        <w:pStyle w:val="Titre2"/>
        <w:jc w:val="both"/>
      </w:pPr>
      <w:bookmarkStart w:id="31" w:name="__RefHeading___Toc19300_1777661028"/>
      <w:bookmarkEnd w:id="31"/>
      <w:r>
        <w:rPr>
          <w:w w:val="90"/>
        </w:rPr>
        <w:t>12.1 - POUR RETARD DANS L'EXÉCUTION D'UNE</w:t>
      </w:r>
      <w:r>
        <w:rPr>
          <w:spacing w:val="11"/>
          <w:w w:val="90"/>
        </w:rPr>
        <w:t xml:space="preserve"> </w:t>
      </w:r>
      <w:r>
        <w:rPr>
          <w:w w:val="90"/>
        </w:rPr>
        <w:t>PRESTATION</w:t>
      </w:r>
    </w:p>
    <w:p w14:paraId="1A25BCAD" w14:textId="77777777" w:rsidR="00667F26" w:rsidRDefault="00667F26">
      <w:pPr>
        <w:spacing w:before="4"/>
        <w:jc w:val="both"/>
        <w:rPr>
          <w:rFonts w:ascii="Arial" w:hAnsi="Arial"/>
          <w:b/>
        </w:rPr>
      </w:pPr>
    </w:p>
    <w:p w14:paraId="34C3FF82" w14:textId="4DCBF0DF" w:rsidR="00667F26" w:rsidRPr="00EF2CAE" w:rsidRDefault="000F2106" w:rsidP="00EF2CAE">
      <w:pPr>
        <w:ind w:left="204"/>
        <w:jc w:val="both"/>
        <w:rPr>
          <w:rFonts w:ascii="Arial" w:hAnsi="Arial"/>
        </w:rPr>
      </w:pPr>
      <w:r w:rsidRPr="00EF2CAE">
        <w:rPr>
          <w:rFonts w:ascii="Arial" w:hAnsi="Arial"/>
          <w:w w:val="105"/>
        </w:rPr>
        <w:t>Par dérogation à l’article 14.1 du C.C.A.G F.</w:t>
      </w:r>
      <w:proofErr w:type="gramStart"/>
      <w:r w:rsidRPr="00EF2CAE">
        <w:rPr>
          <w:rFonts w:ascii="Arial" w:hAnsi="Arial"/>
          <w:w w:val="105"/>
        </w:rPr>
        <w:t>C.S</w:t>
      </w:r>
      <w:proofErr w:type="gramEnd"/>
      <w:r w:rsidR="00D24D0C">
        <w:rPr>
          <w:rFonts w:ascii="Arial" w:hAnsi="Arial"/>
          <w:w w:val="105"/>
        </w:rPr>
        <w:t xml:space="preserve"> </w:t>
      </w:r>
      <w:r w:rsidRPr="00EF2CAE">
        <w:rPr>
          <w:rFonts w:ascii="Arial" w:hAnsi="Arial"/>
          <w:w w:val="105"/>
        </w:rPr>
        <w:t xml:space="preserve">la pénalité est de </w:t>
      </w:r>
      <w:r w:rsidR="00EF2CAE" w:rsidRPr="00EF2CAE">
        <w:rPr>
          <w:rFonts w:ascii="Arial" w:hAnsi="Arial"/>
          <w:w w:val="105"/>
        </w:rPr>
        <w:t>40</w:t>
      </w:r>
      <w:r w:rsidRPr="00EF2CAE">
        <w:rPr>
          <w:rFonts w:ascii="Arial" w:hAnsi="Arial"/>
          <w:w w:val="105"/>
        </w:rPr>
        <w:t xml:space="preserve"> euros par jour de retard.</w:t>
      </w:r>
    </w:p>
    <w:p w14:paraId="5E2DDCB7" w14:textId="77777777" w:rsidR="00667F26" w:rsidRDefault="00667F26">
      <w:pPr>
        <w:spacing w:before="1"/>
        <w:jc w:val="both"/>
        <w:rPr>
          <w:rFonts w:ascii="Arial" w:hAnsi="Arial"/>
          <w:i/>
        </w:rPr>
      </w:pPr>
    </w:p>
    <w:p w14:paraId="675AE521" w14:textId="77777777" w:rsidR="00667F26" w:rsidRDefault="000F2106">
      <w:pPr>
        <w:pStyle w:val="Titre2"/>
        <w:jc w:val="both"/>
      </w:pPr>
      <w:bookmarkStart w:id="32" w:name="__RefHeading___Toc19302_1777661028"/>
      <w:bookmarkEnd w:id="32"/>
      <w:r>
        <w:rPr>
          <w:w w:val="90"/>
        </w:rPr>
        <w:t>12.2 - POUR MAUVAISE EXÉCUTION D'UNE</w:t>
      </w:r>
      <w:r>
        <w:rPr>
          <w:spacing w:val="15"/>
          <w:w w:val="90"/>
        </w:rPr>
        <w:t xml:space="preserve"> </w:t>
      </w:r>
      <w:r>
        <w:rPr>
          <w:w w:val="90"/>
        </w:rPr>
        <w:t>PRESTATION</w:t>
      </w:r>
    </w:p>
    <w:p w14:paraId="251501ED" w14:textId="77777777" w:rsidR="00667F26" w:rsidRDefault="00667F26">
      <w:pPr>
        <w:jc w:val="both"/>
        <w:rPr>
          <w:rFonts w:ascii="Arial" w:hAnsi="Arial"/>
          <w:b/>
        </w:rPr>
      </w:pPr>
    </w:p>
    <w:p w14:paraId="31F799E5" w14:textId="1A48E2B3" w:rsidR="00667F26" w:rsidRDefault="000F2106">
      <w:pPr>
        <w:ind w:left="211"/>
        <w:jc w:val="both"/>
        <w:rPr>
          <w:rFonts w:ascii="Arial" w:hAnsi="Arial"/>
          <w:w w:val="105"/>
        </w:rPr>
      </w:pPr>
      <w:r w:rsidRPr="00EF2CAE">
        <w:rPr>
          <w:rFonts w:ascii="Arial" w:hAnsi="Arial"/>
          <w:w w:val="105"/>
        </w:rPr>
        <w:t xml:space="preserve">Le montant de la pénalité s’élève à </w:t>
      </w:r>
      <w:r w:rsidR="00D24D0C" w:rsidRPr="00D24D0C">
        <w:rPr>
          <w:rFonts w:ascii="Arial" w:hAnsi="Arial"/>
          <w:w w:val="105"/>
        </w:rPr>
        <w:t xml:space="preserve">40 </w:t>
      </w:r>
      <w:r w:rsidR="004222D1" w:rsidRPr="004222D1">
        <w:rPr>
          <w:rFonts w:ascii="Arial" w:hAnsi="Arial"/>
          <w:w w:val="105"/>
        </w:rPr>
        <w:t>euros par jour de retard</w:t>
      </w:r>
      <w:r w:rsidRPr="00EF2CAE">
        <w:rPr>
          <w:rFonts w:ascii="Arial" w:hAnsi="Arial"/>
          <w:w w:val="105"/>
        </w:rPr>
        <w:t xml:space="preserve">, par rejet </w:t>
      </w:r>
      <w:proofErr w:type="gramStart"/>
      <w:r w:rsidRPr="00EF2CAE">
        <w:rPr>
          <w:rFonts w:ascii="Arial" w:hAnsi="Arial"/>
          <w:w w:val="105"/>
        </w:rPr>
        <w:t>suite à</w:t>
      </w:r>
      <w:proofErr w:type="gramEnd"/>
      <w:r w:rsidRPr="00EF2CAE">
        <w:rPr>
          <w:rFonts w:ascii="Arial" w:hAnsi="Arial"/>
          <w:w w:val="105"/>
        </w:rPr>
        <w:t xml:space="preserve"> vérification.</w:t>
      </w:r>
    </w:p>
    <w:p w14:paraId="4A47E98F" w14:textId="3F8D6544" w:rsidR="00913729" w:rsidRDefault="00913729">
      <w:pPr>
        <w:ind w:left="211"/>
        <w:jc w:val="both"/>
        <w:rPr>
          <w:rFonts w:ascii="Arial" w:hAnsi="Arial"/>
          <w:w w:val="105"/>
        </w:rPr>
      </w:pPr>
      <w:r>
        <w:rPr>
          <w:rFonts w:ascii="Arial" w:hAnsi="Arial"/>
          <w:w w:val="105"/>
        </w:rPr>
        <w:t>Etant entendu que la mauvaise exécution ;</w:t>
      </w:r>
    </w:p>
    <w:p w14:paraId="2E72ADC2" w14:textId="3B34F20E" w:rsidR="00913729" w:rsidRDefault="00913729">
      <w:pPr>
        <w:ind w:left="211"/>
        <w:jc w:val="both"/>
        <w:rPr>
          <w:rFonts w:ascii="Arial" w:hAnsi="Arial"/>
          <w:w w:val="105"/>
        </w:rPr>
      </w:pPr>
      <w:r>
        <w:rPr>
          <w:rFonts w:ascii="Arial" w:hAnsi="Arial"/>
          <w:w w:val="105"/>
        </w:rPr>
        <w:t>- insuffisance par rapport au cahier des charges</w:t>
      </w:r>
    </w:p>
    <w:p w14:paraId="164A060B" w14:textId="190595FE" w:rsidR="00913729" w:rsidRPr="00EF2CAE" w:rsidRDefault="00913729">
      <w:pPr>
        <w:ind w:left="211"/>
        <w:jc w:val="both"/>
        <w:rPr>
          <w:rFonts w:ascii="Arial" w:hAnsi="Arial"/>
          <w:w w:val="105"/>
        </w:rPr>
      </w:pPr>
      <w:r>
        <w:rPr>
          <w:rFonts w:ascii="Arial" w:hAnsi="Arial"/>
          <w:w w:val="105"/>
        </w:rPr>
        <w:t>- Livrable non conforme à la commande</w:t>
      </w:r>
    </w:p>
    <w:p w14:paraId="02D7B3E5" w14:textId="77777777" w:rsidR="00667F26" w:rsidRDefault="00667F26">
      <w:pPr>
        <w:jc w:val="both"/>
        <w:rPr>
          <w:rFonts w:ascii="Arial" w:hAnsi="Arial"/>
          <w:i/>
        </w:rPr>
      </w:pPr>
    </w:p>
    <w:p w14:paraId="281D1988" w14:textId="77777777" w:rsidR="00667F26" w:rsidRDefault="000F2106">
      <w:pPr>
        <w:pStyle w:val="Titre1"/>
        <w:jc w:val="both"/>
      </w:pPr>
      <w:bookmarkStart w:id="33" w:name="__RefHeading___Toc19304_1777661028"/>
      <w:bookmarkEnd w:id="33"/>
      <w:r>
        <w:t>ARTICLE 13- DÉROGATIONS</w:t>
      </w:r>
    </w:p>
    <w:p w14:paraId="7F6938DE" w14:textId="4595E67F" w:rsidR="00667F26" w:rsidRDefault="000F2106">
      <w:pPr>
        <w:spacing w:before="145"/>
        <w:jc w:val="both"/>
        <w:rPr>
          <w:rFonts w:ascii="Arial" w:hAnsi="Arial"/>
        </w:rPr>
      </w:pPr>
      <w:r>
        <w:rPr>
          <w:rFonts w:ascii="Arial" w:hAnsi="Arial"/>
          <w:w w:val="110"/>
        </w:rPr>
        <w:t xml:space="preserve">L’article 12.1 (pénalités pour retard) du présent document déroge à l’article 14.1 </w:t>
      </w:r>
      <w:proofErr w:type="gramStart"/>
      <w:r>
        <w:rPr>
          <w:rFonts w:ascii="Arial" w:hAnsi="Arial"/>
          <w:w w:val="110"/>
        </w:rPr>
        <w:t>du  C.C.A.G</w:t>
      </w:r>
      <w:proofErr w:type="gramEnd"/>
      <w:r>
        <w:rPr>
          <w:rFonts w:ascii="Arial" w:hAnsi="Arial"/>
          <w:w w:val="110"/>
        </w:rPr>
        <w:t xml:space="preserve"> F.C.S/20.1</w:t>
      </w:r>
    </w:p>
    <w:p w14:paraId="02B791EA" w14:textId="77777777" w:rsidR="00667F26" w:rsidRDefault="00667F26">
      <w:pPr>
        <w:jc w:val="both"/>
        <w:rPr>
          <w:rFonts w:ascii="Arial" w:hAnsi="Arial"/>
          <w:i/>
        </w:rPr>
      </w:pPr>
    </w:p>
    <w:p w14:paraId="6F9B0773" w14:textId="77777777" w:rsidR="00667F26" w:rsidRDefault="000F2106">
      <w:pPr>
        <w:pStyle w:val="Titre1"/>
        <w:jc w:val="both"/>
      </w:pPr>
      <w:bookmarkStart w:id="34" w:name="__RefHeading___Toc19306_1777661028"/>
      <w:bookmarkEnd w:id="34"/>
      <w:r>
        <w:t>ARTICLE 14 - IMPUTATION BUDGÉTAIRE</w:t>
      </w:r>
    </w:p>
    <w:p w14:paraId="2979AE08" w14:textId="017128D8" w:rsidR="00667F26" w:rsidRPr="00EF2CAE" w:rsidRDefault="000F2106">
      <w:pPr>
        <w:spacing w:before="9"/>
        <w:jc w:val="both"/>
        <w:rPr>
          <w:rFonts w:ascii="Arial" w:hAnsi="Arial"/>
          <w:w w:val="115"/>
        </w:rPr>
      </w:pPr>
      <w:r w:rsidRPr="00EF2CAE">
        <w:rPr>
          <w:rFonts w:ascii="Arial" w:hAnsi="Arial"/>
          <w:w w:val="115"/>
        </w:rPr>
        <w:t>Programme :</w:t>
      </w:r>
      <w:r w:rsidR="00EF2CAE" w:rsidRPr="00EF2CAE">
        <w:rPr>
          <w:rFonts w:ascii="Arial" w:hAnsi="Arial"/>
          <w:w w:val="115"/>
        </w:rPr>
        <w:t xml:space="preserve"> </w:t>
      </w:r>
    </w:p>
    <w:p w14:paraId="3C162812" w14:textId="77523DE5" w:rsidR="00667F26" w:rsidRPr="00EF2CAE" w:rsidRDefault="000F2106">
      <w:pPr>
        <w:spacing w:before="9"/>
        <w:jc w:val="both"/>
        <w:rPr>
          <w:rFonts w:ascii="Arial" w:hAnsi="Arial"/>
          <w:w w:val="115"/>
        </w:rPr>
      </w:pPr>
      <w:r w:rsidRPr="00EF2CAE">
        <w:rPr>
          <w:rFonts w:ascii="Arial" w:hAnsi="Arial"/>
          <w:w w:val="115"/>
        </w:rPr>
        <w:t>Action :</w:t>
      </w:r>
      <w:r w:rsidR="00EF2CAE" w:rsidRPr="00EF2CAE">
        <w:rPr>
          <w:rFonts w:ascii="Arial" w:hAnsi="Arial"/>
          <w:w w:val="115"/>
        </w:rPr>
        <w:t xml:space="preserve"> </w:t>
      </w:r>
      <w:r w:rsidR="00D24D0C" w:rsidRPr="00D24D0C">
        <w:rPr>
          <w:rFonts w:ascii="Arial" w:hAnsi="Arial"/>
          <w:w w:val="115"/>
        </w:rPr>
        <w:t>Mise en œuvre du plan mobilité AR</w:t>
      </w:r>
      <w:r w:rsidR="00A43AAF">
        <w:rPr>
          <w:rFonts w:ascii="Arial" w:hAnsi="Arial"/>
          <w:w w:val="115"/>
        </w:rPr>
        <w:t xml:space="preserve"> 2024 - 2025</w:t>
      </w:r>
    </w:p>
    <w:p w14:paraId="390C1919" w14:textId="59D51061" w:rsidR="00667F26" w:rsidRPr="00EF2CAE" w:rsidRDefault="000F2106">
      <w:pPr>
        <w:spacing w:before="9"/>
        <w:jc w:val="both"/>
        <w:rPr>
          <w:rFonts w:ascii="Arial" w:hAnsi="Arial"/>
          <w:w w:val="115"/>
        </w:rPr>
      </w:pPr>
      <w:r w:rsidRPr="00EF2CAE">
        <w:rPr>
          <w:rFonts w:ascii="Arial" w:hAnsi="Arial"/>
          <w:w w:val="115"/>
        </w:rPr>
        <w:t>Sous-action :</w:t>
      </w:r>
    </w:p>
    <w:p w14:paraId="202BB6C4" w14:textId="0A507F00" w:rsidR="00667F26" w:rsidRPr="00EF2CAE" w:rsidRDefault="000F2106">
      <w:pPr>
        <w:spacing w:before="9"/>
        <w:jc w:val="both"/>
        <w:rPr>
          <w:rFonts w:ascii="Arial" w:hAnsi="Arial"/>
          <w:w w:val="115"/>
        </w:rPr>
        <w:sectPr w:rsidR="00667F26" w:rsidRPr="00EF2CAE">
          <w:headerReference w:type="default" r:id="rId14"/>
          <w:footerReference w:type="default" r:id="rId15"/>
          <w:pgSz w:w="11906" w:h="16838"/>
          <w:pgMar w:top="1693" w:right="1134" w:bottom="1693" w:left="1134" w:header="1134" w:footer="1134" w:gutter="0"/>
          <w:cols w:space="720"/>
          <w:formProt w:val="0"/>
          <w:docGrid w:linePitch="600" w:charSpace="32768"/>
        </w:sectPr>
      </w:pPr>
      <w:r w:rsidRPr="00EF2CAE">
        <w:rPr>
          <w:rFonts w:ascii="Arial" w:hAnsi="Arial"/>
          <w:w w:val="115"/>
        </w:rPr>
        <w:t>Activité</w:t>
      </w:r>
      <w:r w:rsidR="009B479D" w:rsidRPr="00EF2CAE">
        <w:rPr>
          <w:rFonts w:ascii="Arial" w:hAnsi="Arial"/>
          <w:w w:val="115"/>
        </w:rPr>
        <w:t xml:space="preserve"> : </w:t>
      </w:r>
      <w:r w:rsidR="00EF2CAE" w:rsidRPr="00EF2CAE">
        <w:rPr>
          <w:rFonts w:ascii="Arial" w:hAnsi="Arial"/>
          <w:w w:val="115"/>
        </w:rPr>
        <w:t xml:space="preserve"> Centre de ressources de la cohésion sociale et urbaine de la Réu</w:t>
      </w:r>
      <w:r w:rsidR="00A43AAF">
        <w:rPr>
          <w:rFonts w:ascii="Arial" w:hAnsi="Arial"/>
          <w:w w:val="115"/>
        </w:rPr>
        <w:t>nion</w:t>
      </w:r>
    </w:p>
    <w:p w14:paraId="0598F924" w14:textId="77777777" w:rsidR="00667F26" w:rsidRDefault="00667F26">
      <w:pPr>
        <w:spacing w:before="9"/>
        <w:jc w:val="both"/>
        <w:rPr>
          <w:rFonts w:ascii="Arial" w:hAnsi="Arial"/>
          <w:w w:val="115"/>
        </w:rPr>
      </w:pPr>
    </w:p>
    <w:p w14:paraId="589A85E9" w14:textId="77777777" w:rsidR="00667F26" w:rsidRDefault="000F2106">
      <w:pPr>
        <w:pStyle w:val="Titre1"/>
      </w:pPr>
      <w:bookmarkStart w:id="35" w:name="__RefHeading___Toc23591_3659707503"/>
      <w:bookmarkEnd w:id="35"/>
      <w:r>
        <w:t>ARTICLE 15 – INSTANCE DE RECOURS</w:t>
      </w:r>
    </w:p>
    <w:p w14:paraId="3B101F73" w14:textId="77777777" w:rsidR="00667F26" w:rsidRDefault="000F2106">
      <w:pPr>
        <w:pStyle w:val="Titre1"/>
        <w:rPr>
          <w:rFonts w:ascii="Arial" w:hAnsi="Arial"/>
          <w:b w:val="0"/>
          <w:sz w:val="24"/>
          <w:szCs w:val="24"/>
        </w:rPr>
      </w:pPr>
      <w:bookmarkStart w:id="36" w:name="__RefHeading___Toc23593_3659707503"/>
      <w:bookmarkEnd w:id="36"/>
      <w:r>
        <w:rPr>
          <w:rFonts w:ascii="Arial" w:hAnsi="Arial"/>
          <w:b w:val="0"/>
          <w:sz w:val="24"/>
          <w:szCs w:val="24"/>
        </w:rPr>
        <w:t>Tribunal administratif de Saint-Denis-de-La-Réunion</w:t>
      </w:r>
    </w:p>
    <w:p w14:paraId="74935684" w14:textId="77777777" w:rsidR="00667F26" w:rsidRDefault="000F2106">
      <w:pPr>
        <w:jc w:val="both"/>
        <w:rPr>
          <w:rFonts w:ascii="Arial" w:hAnsi="Arial"/>
        </w:rPr>
      </w:pPr>
      <w:r>
        <w:rPr>
          <w:rFonts w:ascii="Arial" w:hAnsi="Arial"/>
        </w:rPr>
        <w:t>27, rue Félix GUYON</w:t>
      </w:r>
    </w:p>
    <w:p w14:paraId="536AFAB1" w14:textId="77777777" w:rsidR="00667F26" w:rsidRDefault="000F2106">
      <w:pPr>
        <w:jc w:val="both"/>
        <w:rPr>
          <w:rFonts w:ascii="Arial" w:hAnsi="Arial"/>
        </w:rPr>
      </w:pPr>
      <w:r>
        <w:rPr>
          <w:rFonts w:ascii="Arial" w:hAnsi="Arial"/>
        </w:rPr>
        <w:t>CS 61107</w:t>
      </w:r>
    </w:p>
    <w:p w14:paraId="4A203224" w14:textId="77777777" w:rsidR="00667F26" w:rsidRDefault="000F2106">
      <w:pPr>
        <w:jc w:val="both"/>
        <w:rPr>
          <w:rFonts w:ascii="Arial" w:hAnsi="Arial"/>
        </w:rPr>
      </w:pPr>
      <w:r>
        <w:rPr>
          <w:rFonts w:ascii="Arial" w:hAnsi="Arial"/>
        </w:rPr>
        <w:t>97404 Saint-Denis Cedex</w:t>
      </w:r>
    </w:p>
    <w:p w14:paraId="503060C0" w14:textId="77777777" w:rsidR="00667F26" w:rsidRDefault="000F2106">
      <w:pPr>
        <w:jc w:val="both"/>
        <w:rPr>
          <w:rFonts w:ascii="Arial" w:hAnsi="Arial"/>
        </w:rPr>
      </w:pPr>
      <w:r>
        <w:rPr>
          <w:rFonts w:ascii="Arial" w:hAnsi="Arial"/>
        </w:rPr>
        <w:t>Téléphone : 02 62 92 43 60</w:t>
      </w:r>
    </w:p>
    <w:p w14:paraId="6AFC7F23" w14:textId="77777777" w:rsidR="00667F26" w:rsidRDefault="000F2106">
      <w:pPr>
        <w:jc w:val="both"/>
        <w:rPr>
          <w:rFonts w:ascii="Arial" w:hAnsi="Arial"/>
        </w:rPr>
      </w:pPr>
      <w:r>
        <w:rPr>
          <w:rFonts w:ascii="Arial" w:hAnsi="Arial"/>
        </w:rPr>
        <w:t>Télécopie : 02 62 92 43 62</w:t>
      </w:r>
    </w:p>
    <w:p w14:paraId="73A6564D" w14:textId="77777777" w:rsidR="00667F26" w:rsidRDefault="000F2106">
      <w:pPr>
        <w:jc w:val="both"/>
        <w:rPr>
          <w:rFonts w:ascii="Arial" w:hAnsi="Arial"/>
        </w:rPr>
      </w:pPr>
      <w:r>
        <w:rPr>
          <w:rFonts w:ascii="Arial" w:hAnsi="Arial"/>
        </w:rPr>
        <w:t xml:space="preserve">Courriel : </w:t>
      </w:r>
      <w:hyperlink r:id="rId16" w:tgtFrame="_blank">
        <w:r>
          <w:rPr>
            <w:rStyle w:val="LienInternet"/>
            <w:rFonts w:ascii="Arial" w:hAnsi="Arial"/>
            <w:color w:val="auto"/>
          </w:rPr>
          <w:t>greffe.ta-st-denis-de-la-reunion@juradm.fr</w:t>
        </w:r>
      </w:hyperlink>
      <w:r>
        <w:rPr>
          <w:rFonts w:ascii="Arial" w:hAnsi="Arial"/>
        </w:rPr>
        <w:t xml:space="preserve"> </w:t>
      </w:r>
    </w:p>
    <w:p w14:paraId="4F49BA16" w14:textId="77777777" w:rsidR="00667F26" w:rsidRDefault="000F2106">
      <w:pPr>
        <w:pStyle w:val="Titre1"/>
        <w:jc w:val="both"/>
      </w:pPr>
      <w:bookmarkStart w:id="37" w:name="__RefHeading___Toc19308_1777661028"/>
      <w:bookmarkEnd w:id="37"/>
      <w:r>
        <w:t>ARTICLE 16 · SIGNATURE</w:t>
      </w:r>
    </w:p>
    <w:p w14:paraId="5A74D068" w14:textId="77777777" w:rsidR="00667F26" w:rsidRDefault="00667F26">
      <w:pPr>
        <w:jc w:val="both"/>
        <w:rPr>
          <w:rFonts w:ascii="Arial" w:hAnsi="Arial"/>
        </w:rPr>
      </w:pPr>
    </w:p>
    <w:tbl>
      <w:tblPr>
        <w:tblW w:w="9638"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4417"/>
        <w:gridCol w:w="791"/>
        <w:gridCol w:w="4430"/>
      </w:tblGrid>
      <w:tr w:rsidR="00667F26" w14:paraId="4597A044" w14:textId="77777777">
        <w:tc>
          <w:tcPr>
            <w:tcW w:w="4417" w:type="dxa"/>
            <w:tcBorders>
              <w:top w:val="single" w:sz="4" w:space="0" w:color="000000"/>
              <w:left w:val="single" w:sz="4" w:space="0" w:color="000000"/>
              <w:bottom w:val="single" w:sz="4" w:space="0" w:color="000000"/>
            </w:tcBorders>
            <w:shd w:val="clear" w:color="auto" w:fill="auto"/>
            <w:tcMar>
              <w:left w:w="50" w:type="dxa"/>
            </w:tcMar>
          </w:tcPr>
          <w:p w14:paraId="4E6C0DA2" w14:textId="77777777" w:rsidR="00667F26" w:rsidRDefault="000F2106">
            <w:pPr>
              <w:pStyle w:val="Contenudetableau"/>
              <w:jc w:val="both"/>
              <w:rPr>
                <w:color w:val="000000"/>
              </w:rPr>
            </w:pPr>
            <w:proofErr w:type="gramStart"/>
            <w:r>
              <w:rPr>
                <w:color w:val="000000"/>
              </w:rPr>
              <w:t>Fait le</w:t>
            </w:r>
            <w:proofErr w:type="gramEnd"/>
            <w:r>
              <w:rPr>
                <w:color w:val="000000"/>
              </w:rPr>
              <w:t xml:space="preserve"> </w:t>
            </w:r>
          </w:p>
          <w:p w14:paraId="2253D040" w14:textId="77777777" w:rsidR="00667F26" w:rsidRDefault="000F2106">
            <w:pPr>
              <w:pStyle w:val="Contenudetableau"/>
              <w:jc w:val="both"/>
              <w:rPr>
                <w:color w:val="000000"/>
              </w:rPr>
            </w:pPr>
            <w:r>
              <w:rPr>
                <w:color w:val="000000"/>
              </w:rPr>
              <w:t>A :</w:t>
            </w:r>
          </w:p>
          <w:p w14:paraId="37A18712" w14:textId="77777777" w:rsidR="00667F26" w:rsidRDefault="000F2106">
            <w:pPr>
              <w:pStyle w:val="Contenudetableau"/>
              <w:jc w:val="both"/>
              <w:rPr>
                <w:color w:val="000000"/>
              </w:rPr>
            </w:pPr>
            <w:r>
              <w:rPr>
                <w:color w:val="000000"/>
              </w:rPr>
              <w:t>Cachet du titulaire</w:t>
            </w:r>
          </w:p>
          <w:p w14:paraId="4AC78BB0" w14:textId="77777777" w:rsidR="00667F26" w:rsidRDefault="000F2106">
            <w:pPr>
              <w:pStyle w:val="Contenudetableau"/>
              <w:jc w:val="both"/>
              <w:rPr>
                <w:color w:val="000000"/>
              </w:rPr>
            </w:pPr>
            <w:r>
              <w:rPr>
                <w:color w:val="000000"/>
              </w:rPr>
              <w:t>Nom, prénom et qualité du signataire</w:t>
            </w:r>
          </w:p>
        </w:tc>
        <w:tc>
          <w:tcPr>
            <w:tcW w:w="791" w:type="dxa"/>
            <w:tcBorders>
              <w:top w:val="single" w:sz="4" w:space="0" w:color="000000"/>
              <w:left w:val="single" w:sz="4" w:space="0" w:color="000000"/>
              <w:bottom w:val="single" w:sz="4" w:space="0" w:color="000000"/>
            </w:tcBorders>
            <w:shd w:val="clear" w:color="auto" w:fill="auto"/>
            <w:tcMar>
              <w:left w:w="50" w:type="dxa"/>
            </w:tcMar>
          </w:tcPr>
          <w:p w14:paraId="6446CA15" w14:textId="77777777" w:rsidR="00667F26" w:rsidRDefault="00667F26">
            <w:pPr>
              <w:pStyle w:val="Contenudetableau"/>
              <w:jc w:val="both"/>
              <w:rPr>
                <w:color w:val="000000"/>
              </w:rPr>
            </w:pP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50" w:type="dxa"/>
            </w:tcMar>
          </w:tcPr>
          <w:p w14:paraId="0AC37E18" w14:textId="77777777" w:rsidR="00667F26" w:rsidRDefault="000F2106">
            <w:pPr>
              <w:pStyle w:val="Contenudetableau"/>
              <w:jc w:val="both"/>
              <w:rPr>
                <w:color w:val="000000"/>
              </w:rPr>
            </w:pPr>
            <w:proofErr w:type="gramStart"/>
            <w:r>
              <w:rPr>
                <w:color w:val="000000"/>
              </w:rPr>
              <w:t>Fait le</w:t>
            </w:r>
            <w:proofErr w:type="gramEnd"/>
            <w:r>
              <w:rPr>
                <w:color w:val="000000"/>
              </w:rPr>
              <w:t> :</w:t>
            </w:r>
          </w:p>
          <w:p w14:paraId="08C918DE" w14:textId="77777777" w:rsidR="00667F26" w:rsidRDefault="000F2106">
            <w:pPr>
              <w:pStyle w:val="Contenudetableau"/>
              <w:jc w:val="both"/>
              <w:rPr>
                <w:color w:val="000000"/>
              </w:rPr>
            </w:pPr>
            <w:r>
              <w:rPr>
                <w:color w:val="000000"/>
              </w:rPr>
              <w:t>A :</w:t>
            </w:r>
          </w:p>
          <w:p w14:paraId="150F88A0" w14:textId="77777777" w:rsidR="00667F26" w:rsidRDefault="000F2106">
            <w:pPr>
              <w:pStyle w:val="Contenudetableau"/>
              <w:jc w:val="both"/>
              <w:rPr>
                <w:color w:val="000000"/>
              </w:rPr>
            </w:pPr>
            <w:r>
              <w:rPr>
                <w:color w:val="000000"/>
              </w:rPr>
              <w:t>Le représentant du pouvoir adjudicateur</w:t>
            </w:r>
          </w:p>
          <w:p w14:paraId="0FF9275D" w14:textId="77777777" w:rsidR="00667F26" w:rsidRDefault="000F2106">
            <w:pPr>
              <w:pStyle w:val="Contenudetableau"/>
              <w:jc w:val="both"/>
              <w:rPr>
                <w:color w:val="000000"/>
              </w:rPr>
            </w:pPr>
            <w:r>
              <w:rPr>
                <w:color w:val="000000"/>
              </w:rPr>
              <w:t>Nom, prénom et qualité du signataire</w:t>
            </w:r>
          </w:p>
          <w:p w14:paraId="6467C7F7" w14:textId="77777777" w:rsidR="00667F26" w:rsidRDefault="00667F26">
            <w:pPr>
              <w:pStyle w:val="Contenudetableau"/>
              <w:jc w:val="both"/>
              <w:rPr>
                <w:color w:val="000000"/>
              </w:rPr>
            </w:pPr>
          </w:p>
          <w:p w14:paraId="7C6F3CDF" w14:textId="77777777" w:rsidR="00667F26" w:rsidRDefault="00667F26">
            <w:pPr>
              <w:pStyle w:val="Contenudetableau"/>
              <w:jc w:val="both"/>
              <w:rPr>
                <w:color w:val="000000"/>
              </w:rPr>
            </w:pPr>
          </w:p>
          <w:p w14:paraId="527F37AA" w14:textId="77777777" w:rsidR="00667F26" w:rsidRDefault="00667F26">
            <w:pPr>
              <w:pStyle w:val="Contenudetableau"/>
              <w:jc w:val="both"/>
              <w:rPr>
                <w:color w:val="000000"/>
              </w:rPr>
            </w:pPr>
          </w:p>
          <w:p w14:paraId="758749F3" w14:textId="77777777" w:rsidR="00667F26" w:rsidRDefault="00667F26">
            <w:pPr>
              <w:pStyle w:val="Contenudetableau"/>
              <w:jc w:val="both"/>
              <w:rPr>
                <w:color w:val="000000"/>
              </w:rPr>
            </w:pPr>
          </w:p>
          <w:p w14:paraId="622CDD45" w14:textId="77777777" w:rsidR="00667F26" w:rsidRDefault="00667F26">
            <w:pPr>
              <w:pStyle w:val="Contenudetableau"/>
              <w:jc w:val="both"/>
              <w:rPr>
                <w:color w:val="000000"/>
              </w:rPr>
            </w:pPr>
          </w:p>
          <w:p w14:paraId="6E3192C7" w14:textId="77777777" w:rsidR="00667F26" w:rsidRDefault="00667F26">
            <w:pPr>
              <w:pStyle w:val="Contenudetableau"/>
              <w:jc w:val="both"/>
              <w:rPr>
                <w:color w:val="000000"/>
              </w:rPr>
            </w:pPr>
          </w:p>
          <w:p w14:paraId="7ED8E003" w14:textId="77777777" w:rsidR="00667F26" w:rsidRDefault="00667F26">
            <w:pPr>
              <w:pStyle w:val="Contenudetableau"/>
              <w:jc w:val="both"/>
              <w:rPr>
                <w:color w:val="000000"/>
              </w:rPr>
            </w:pPr>
          </w:p>
          <w:p w14:paraId="6116DFE1" w14:textId="77777777" w:rsidR="00667F26" w:rsidRDefault="00667F26">
            <w:pPr>
              <w:pStyle w:val="Contenudetableau"/>
              <w:jc w:val="both"/>
              <w:rPr>
                <w:color w:val="000000"/>
              </w:rPr>
            </w:pPr>
          </w:p>
        </w:tc>
      </w:tr>
    </w:tbl>
    <w:p w14:paraId="64EC2F43" w14:textId="77777777" w:rsidR="00667F26" w:rsidRDefault="00667F26">
      <w:pPr>
        <w:jc w:val="both"/>
        <w:rPr>
          <w:rFonts w:ascii="Arial" w:hAnsi="Arial"/>
          <w:b/>
          <w:w w:val="105"/>
        </w:rPr>
      </w:pPr>
    </w:p>
    <w:p w14:paraId="53DE0005" w14:textId="77777777" w:rsidR="00667F26" w:rsidRDefault="00667F26">
      <w:pPr>
        <w:jc w:val="both"/>
        <w:rPr>
          <w:rFonts w:ascii="Arial" w:hAnsi="Arial"/>
          <w:b/>
          <w:w w:val="105"/>
        </w:rPr>
      </w:pPr>
    </w:p>
    <w:p w14:paraId="06B3A220" w14:textId="77777777" w:rsidR="00667F26" w:rsidRDefault="00667F26">
      <w:pPr>
        <w:jc w:val="both"/>
        <w:rPr>
          <w:rFonts w:ascii="Arial" w:hAnsi="Arial"/>
          <w:b/>
          <w:w w:val="105"/>
        </w:rPr>
      </w:pPr>
    </w:p>
    <w:p w14:paraId="345F6517" w14:textId="77777777" w:rsidR="00667F26" w:rsidRDefault="00667F26">
      <w:pPr>
        <w:jc w:val="both"/>
        <w:rPr>
          <w:rFonts w:ascii="Arial" w:hAnsi="Arial"/>
          <w:b/>
          <w:w w:val="105"/>
        </w:rPr>
      </w:pPr>
    </w:p>
    <w:p w14:paraId="4AB5F76D" w14:textId="77777777" w:rsidR="00667F26" w:rsidRDefault="00667F26">
      <w:pPr>
        <w:jc w:val="both"/>
        <w:rPr>
          <w:rFonts w:ascii="Arial" w:hAnsi="Arial"/>
          <w:b/>
          <w:w w:val="105"/>
        </w:rPr>
      </w:pPr>
    </w:p>
    <w:p w14:paraId="41E1E2CB" w14:textId="77777777" w:rsidR="00667F26" w:rsidRDefault="00667F26">
      <w:pPr>
        <w:jc w:val="both"/>
        <w:rPr>
          <w:rFonts w:ascii="Arial" w:hAnsi="Arial"/>
          <w:b/>
          <w:w w:val="105"/>
        </w:rPr>
      </w:pPr>
    </w:p>
    <w:p w14:paraId="11C6698E" w14:textId="77777777" w:rsidR="00667F26" w:rsidRDefault="00667F26">
      <w:pPr>
        <w:jc w:val="both"/>
        <w:rPr>
          <w:rFonts w:ascii="Arial" w:hAnsi="Arial"/>
          <w:b/>
          <w:w w:val="105"/>
        </w:rPr>
      </w:pPr>
    </w:p>
    <w:p w14:paraId="03CC1DF8" w14:textId="77777777" w:rsidR="00667F26" w:rsidRDefault="00667F26">
      <w:pPr>
        <w:jc w:val="both"/>
        <w:rPr>
          <w:rFonts w:ascii="Arial" w:hAnsi="Arial"/>
          <w:b/>
          <w:w w:val="105"/>
        </w:rPr>
      </w:pPr>
    </w:p>
    <w:p w14:paraId="48A65B1B" w14:textId="77777777" w:rsidR="00667F26" w:rsidRDefault="00667F26">
      <w:pPr>
        <w:jc w:val="both"/>
        <w:rPr>
          <w:rFonts w:ascii="Arial" w:hAnsi="Arial"/>
          <w:b/>
          <w:w w:val="105"/>
        </w:rPr>
      </w:pPr>
    </w:p>
    <w:p w14:paraId="3101F480" w14:textId="77777777" w:rsidR="00667F26" w:rsidRDefault="00667F26">
      <w:pPr>
        <w:jc w:val="both"/>
        <w:rPr>
          <w:rFonts w:ascii="Arial" w:hAnsi="Arial"/>
          <w:b/>
          <w:w w:val="105"/>
        </w:rPr>
      </w:pPr>
    </w:p>
    <w:p w14:paraId="330D963C" w14:textId="77777777" w:rsidR="00667F26" w:rsidRDefault="00667F26">
      <w:pPr>
        <w:jc w:val="both"/>
        <w:rPr>
          <w:rFonts w:ascii="Arial" w:hAnsi="Arial"/>
          <w:b/>
          <w:w w:val="105"/>
        </w:rPr>
      </w:pPr>
    </w:p>
    <w:p w14:paraId="2B495D6E" w14:textId="77777777" w:rsidR="00667F26" w:rsidRDefault="00667F26">
      <w:pPr>
        <w:jc w:val="both"/>
        <w:rPr>
          <w:rFonts w:ascii="Arial" w:hAnsi="Arial"/>
          <w:b/>
          <w:w w:val="105"/>
        </w:rPr>
      </w:pPr>
    </w:p>
    <w:p w14:paraId="38921270" w14:textId="77777777" w:rsidR="00667F26" w:rsidRDefault="00667F26">
      <w:pPr>
        <w:jc w:val="both"/>
        <w:rPr>
          <w:rFonts w:ascii="Arial" w:hAnsi="Arial"/>
          <w:b/>
          <w:w w:val="105"/>
        </w:rPr>
      </w:pPr>
    </w:p>
    <w:p w14:paraId="56DA257B" w14:textId="77777777" w:rsidR="00667F26" w:rsidRDefault="00667F26">
      <w:pPr>
        <w:jc w:val="both"/>
        <w:rPr>
          <w:rFonts w:ascii="Arial" w:hAnsi="Arial"/>
          <w:b/>
          <w:w w:val="105"/>
        </w:rPr>
      </w:pPr>
    </w:p>
    <w:p w14:paraId="09DCD4E0" w14:textId="7D772287" w:rsidR="00667F26" w:rsidRDefault="00667F26">
      <w:pPr>
        <w:jc w:val="both"/>
        <w:rPr>
          <w:rFonts w:ascii="Arial" w:hAnsi="Arial"/>
          <w:b/>
          <w:w w:val="105"/>
        </w:rPr>
      </w:pPr>
    </w:p>
    <w:p w14:paraId="5E748AFB" w14:textId="0EE57C0E" w:rsidR="00D24D0C" w:rsidRDefault="00D24D0C">
      <w:pPr>
        <w:jc w:val="both"/>
        <w:rPr>
          <w:rFonts w:ascii="Arial" w:hAnsi="Arial"/>
          <w:b/>
          <w:w w:val="105"/>
        </w:rPr>
      </w:pPr>
    </w:p>
    <w:p w14:paraId="14D4D26C" w14:textId="77777777" w:rsidR="00D24D0C" w:rsidRDefault="00D24D0C">
      <w:pPr>
        <w:jc w:val="both"/>
        <w:rPr>
          <w:rFonts w:ascii="Arial" w:hAnsi="Arial"/>
          <w:b/>
          <w:w w:val="105"/>
        </w:rPr>
      </w:pPr>
    </w:p>
    <w:p w14:paraId="40A1E385" w14:textId="77777777" w:rsidR="00C30613" w:rsidRDefault="00C30613">
      <w:pPr>
        <w:jc w:val="both"/>
        <w:rPr>
          <w:rFonts w:ascii="Arial" w:hAnsi="Arial"/>
          <w:b/>
          <w:w w:val="105"/>
        </w:rPr>
      </w:pPr>
    </w:p>
    <w:p w14:paraId="76409D79" w14:textId="77777777" w:rsidR="00C30613" w:rsidRDefault="00C30613">
      <w:pPr>
        <w:jc w:val="both"/>
        <w:rPr>
          <w:rFonts w:ascii="Arial" w:hAnsi="Arial"/>
          <w:b/>
          <w:w w:val="105"/>
        </w:rPr>
      </w:pPr>
    </w:p>
    <w:p w14:paraId="77DF4C25" w14:textId="77777777" w:rsidR="00667F26" w:rsidRDefault="00667F26">
      <w:pPr>
        <w:jc w:val="both"/>
        <w:rPr>
          <w:rFonts w:ascii="Arial" w:hAnsi="Arial"/>
          <w:b/>
          <w:w w:val="105"/>
        </w:rPr>
      </w:pPr>
    </w:p>
    <w:p w14:paraId="4C791F2D" w14:textId="77777777" w:rsidR="00667F26" w:rsidRDefault="000F2106">
      <w:pPr>
        <w:jc w:val="center"/>
        <w:rPr>
          <w:rFonts w:ascii="Arial" w:hAnsi="Arial"/>
          <w:b/>
          <w:w w:val="105"/>
        </w:rPr>
      </w:pPr>
      <w:r>
        <w:rPr>
          <w:rFonts w:ascii="Arial" w:hAnsi="Arial"/>
          <w:b/>
          <w:w w:val="105"/>
        </w:rPr>
        <w:lastRenderedPageBreak/>
        <w:t>ANNEXE 1 : ANNEXE TECHNIQUE</w:t>
      </w:r>
    </w:p>
    <w:p w14:paraId="5DADE560" w14:textId="77777777" w:rsidR="00667F26" w:rsidRDefault="00667F26">
      <w:pPr>
        <w:jc w:val="center"/>
        <w:rPr>
          <w:rFonts w:ascii="Arial" w:hAnsi="Arial"/>
          <w:b/>
          <w:w w:val="105"/>
        </w:rPr>
      </w:pPr>
    </w:p>
    <w:p w14:paraId="73458085" w14:textId="77777777" w:rsidR="00667F26" w:rsidRDefault="00667F26">
      <w:pPr>
        <w:jc w:val="center"/>
        <w:rPr>
          <w:rFonts w:ascii="Arial" w:hAnsi="Arial"/>
          <w:b/>
          <w:w w:val="105"/>
        </w:rPr>
      </w:pPr>
    </w:p>
    <w:p w14:paraId="08345DAF" w14:textId="77777777" w:rsidR="00D24D0C" w:rsidRPr="00BE7626" w:rsidRDefault="00D24D0C" w:rsidP="00D24D0C">
      <w:pPr>
        <w:tabs>
          <w:tab w:val="right" w:pos="9900"/>
        </w:tabs>
        <w:rPr>
          <w:rFonts w:ascii="Arial" w:hAnsi="Arial" w:cs="Arial"/>
          <w:sz w:val="20"/>
          <w:szCs w:val="20"/>
        </w:rPr>
      </w:pPr>
    </w:p>
    <w:tbl>
      <w:tblPr>
        <w:tblW w:w="9669" w:type="dxa"/>
        <w:tblInd w:w="354" w:type="dxa"/>
        <w:tblLayout w:type="fixed"/>
        <w:tblCellMar>
          <w:left w:w="70" w:type="dxa"/>
          <w:right w:w="70" w:type="dxa"/>
        </w:tblCellMar>
        <w:tblLook w:val="0000" w:firstRow="0" w:lastRow="0" w:firstColumn="0" w:lastColumn="0" w:noHBand="0" w:noVBand="0"/>
      </w:tblPr>
      <w:tblGrid>
        <w:gridCol w:w="1686"/>
        <w:gridCol w:w="1413"/>
        <w:gridCol w:w="1341"/>
        <w:gridCol w:w="1098"/>
        <w:gridCol w:w="944"/>
        <w:gridCol w:w="1774"/>
        <w:gridCol w:w="1413"/>
      </w:tblGrid>
      <w:tr w:rsidR="002B4321" w:rsidRPr="00922651" w14:paraId="30BE2F3D" w14:textId="77777777" w:rsidTr="002B4321">
        <w:trPr>
          <w:trHeight w:val="1229"/>
        </w:trPr>
        <w:tc>
          <w:tcPr>
            <w:tcW w:w="1686" w:type="dxa"/>
            <w:vMerge w:val="restart"/>
            <w:tcBorders>
              <w:top w:val="nil"/>
              <w:left w:val="nil"/>
              <w:bottom w:val="single" w:sz="8" w:space="0" w:color="000000"/>
              <w:right w:val="double" w:sz="6" w:space="0" w:color="auto"/>
            </w:tcBorders>
            <w:shd w:val="clear" w:color="auto" w:fill="auto"/>
            <w:vAlign w:val="center"/>
          </w:tcPr>
          <w:p w14:paraId="5BFAAE2E"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 </w:t>
            </w:r>
          </w:p>
        </w:tc>
        <w:tc>
          <w:tcPr>
            <w:tcW w:w="1413" w:type="dxa"/>
            <w:vMerge w:val="restart"/>
            <w:tcBorders>
              <w:top w:val="double" w:sz="6" w:space="0" w:color="auto"/>
              <w:left w:val="double" w:sz="6" w:space="0" w:color="auto"/>
              <w:bottom w:val="single" w:sz="4" w:space="0" w:color="000000"/>
              <w:right w:val="double" w:sz="6" w:space="0" w:color="auto"/>
            </w:tcBorders>
            <w:shd w:val="clear" w:color="auto" w:fill="C0C0C0"/>
            <w:vAlign w:val="center"/>
          </w:tcPr>
          <w:p w14:paraId="3AF90FF9" w14:textId="77777777" w:rsidR="00D24D0C" w:rsidRPr="002B4321" w:rsidRDefault="00D24D0C" w:rsidP="00323498">
            <w:pPr>
              <w:jc w:val="center"/>
              <w:rPr>
                <w:rFonts w:ascii="Arial" w:hAnsi="Arial" w:cs="Arial"/>
                <w:b/>
                <w:bCs/>
                <w:sz w:val="16"/>
                <w:szCs w:val="16"/>
              </w:rPr>
            </w:pPr>
            <w:r w:rsidRPr="002B4321">
              <w:rPr>
                <w:rFonts w:ascii="Arial" w:hAnsi="Arial" w:cs="Arial"/>
                <w:b/>
                <w:bCs/>
                <w:sz w:val="16"/>
                <w:szCs w:val="16"/>
              </w:rPr>
              <w:t xml:space="preserve">Bilan professionnel </w:t>
            </w:r>
            <w:r w:rsidRPr="002B4321">
              <w:rPr>
                <w:rFonts w:ascii="Arial" w:hAnsi="Arial" w:cs="Arial"/>
                <w:sz w:val="16"/>
                <w:szCs w:val="16"/>
              </w:rPr>
              <w:t>et bilan de compétences</w:t>
            </w:r>
          </w:p>
        </w:tc>
        <w:tc>
          <w:tcPr>
            <w:tcW w:w="6570" w:type="dxa"/>
            <w:gridSpan w:val="5"/>
            <w:tcBorders>
              <w:top w:val="double" w:sz="6" w:space="0" w:color="auto"/>
              <w:left w:val="nil"/>
              <w:bottom w:val="nil"/>
              <w:right w:val="double" w:sz="6" w:space="0" w:color="000000"/>
            </w:tcBorders>
            <w:shd w:val="clear" w:color="auto" w:fill="C0C0C0"/>
            <w:noWrap/>
            <w:vAlign w:val="center"/>
          </w:tcPr>
          <w:p w14:paraId="7FE6A78F" w14:textId="77777777" w:rsidR="00D24D0C" w:rsidRPr="002B4321" w:rsidRDefault="00D24D0C" w:rsidP="00323498">
            <w:pPr>
              <w:jc w:val="center"/>
              <w:rPr>
                <w:rFonts w:ascii="Arial" w:hAnsi="Arial" w:cs="Arial"/>
                <w:b/>
                <w:bCs/>
                <w:sz w:val="16"/>
                <w:szCs w:val="16"/>
              </w:rPr>
            </w:pPr>
            <w:r w:rsidRPr="002B4321">
              <w:rPr>
                <w:rFonts w:ascii="Arial" w:hAnsi="Arial" w:cs="Arial"/>
                <w:b/>
                <w:bCs/>
                <w:sz w:val="16"/>
                <w:szCs w:val="16"/>
              </w:rPr>
              <w:t>Parcours de mobilité professionnelle des AR</w:t>
            </w:r>
          </w:p>
        </w:tc>
      </w:tr>
      <w:tr w:rsidR="002B4321" w:rsidRPr="00922651" w14:paraId="120B66FA" w14:textId="77777777" w:rsidTr="002B4321">
        <w:trPr>
          <w:trHeight w:val="1388"/>
        </w:trPr>
        <w:tc>
          <w:tcPr>
            <w:tcW w:w="1686" w:type="dxa"/>
            <w:vMerge/>
            <w:tcBorders>
              <w:top w:val="nil"/>
              <w:left w:val="nil"/>
              <w:bottom w:val="double" w:sz="6" w:space="0" w:color="auto"/>
              <w:right w:val="double" w:sz="6" w:space="0" w:color="auto"/>
            </w:tcBorders>
            <w:shd w:val="clear" w:color="auto" w:fill="auto"/>
            <w:vAlign w:val="center"/>
          </w:tcPr>
          <w:p w14:paraId="5F69D4A4" w14:textId="77777777" w:rsidR="00D24D0C" w:rsidRPr="006E410F" w:rsidRDefault="00D24D0C" w:rsidP="00323498">
            <w:pPr>
              <w:rPr>
                <w:rFonts w:ascii="Arial" w:hAnsi="Arial" w:cs="Arial"/>
                <w:sz w:val="16"/>
                <w:szCs w:val="16"/>
              </w:rPr>
            </w:pPr>
          </w:p>
        </w:tc>
        <w:tc>
          <w:tcPr>
            <w:tcW w:w="1413" w:type="dxa"/>
            <w:vMerge/>
            <w:tcBorders>
              <w:top w:val="single" w:sz="8" w:space="0" w:color="auto"/>
              <w:left w:val="double" w:sz="6" w:space="0" w:color="auto"/>
              <w:bottom w:val="single" w:sz="4" w:space="0" w:color="000000"/>
              <w:right w:val="double" w:sz="6" w:space="0" w:color="auto"/>
            </w:tcBorders>
            <w:shd w:val="clear" w:color="auto" w:fill="auto"/>
            <w:vAlign w:val="center"/>
          </w:tcPr>
          <w:p w14:paraId="7A0F79BB" w14:textId="77777777" w:rsidR="00D24D0C" w:rsidRPr="002B4321" w:rsidRDefault="00D24D0C" w:rsidP="00323498">
            <w:pPr>
              <w:rPr>
                <w:rFonts w:ascii="Arial" w:hAnsi="Arial" w:cs="Arial"/>
                <w:b/>
                <w:bCs/>
                <w:sz w:val="16"/>
                <w:szCs w:val="16"/>
              </w:rPr>
            </w:pPr>
          </w:p>
        </w:tc>
        <w:tc>
          <w:tcPr>
            <w:tcW w:w="1341" w:type="dxa"/>
            <w:vMerge w:val="restart"/>
            <w:tcBorders>
              <w:top w:val="single" w:sz="4" w:space="0" w:color="auto"/>
              <w:left w:val="double" w:sz="6" w:space="0" w:color="auto"/>
              <w:bottom w:val="single" w:sz="8" w:space="0" w:color="000000"/>
              <w:right w:val="single" w:sz="8" w:space="0" w:color="auto"/>
            </w:tcBorders>
            <w:shd w:val="clear" w:color="auto" w:fill="auto"/>
            <w:vAlign w:val="center"/>
          </w:tcPr>
          <w:p w14:paraId="3EBDF930"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Nb total d'entrée dans un "parcours de mobilité"</w:t>
            </w:r>
          </w:p>
        </w:tc>
        <w:tc>
          <w:tcPr>
            <w:tcW w:w="2042" w:type="dxa"/>
            <w:gridSpan w:val="2"/>
            <w:tcBorders>
              <w:top w:val="single" w:sz="4" w:space="0" w:color="auto"/>
              <w:left w:val="nil"/>
              <w:bottom w:val="single" w:sz="4" w:space="0" w:color="auto"/>
              <w:right w:val="single" w:sz="4" w:space="0" w:color="auto"/>
            </w:tcBorders>
            <w:shd w:val="clear" w:color="auto" w:fill="auto"/>
            <w:vAlign w:val="center"/>
          </w:tcPr>
          <w:p w14:paraId="190D82D4"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Dont accompagnement à la VAE</w:t>
            </w:r>
          </w:p>
        </w:tc>
        <w:tc>
          <w:tcPr>
            <w:tcW w:w="1774" w:type="dxa"/>
            <w:tcBorders>
              <w:top w:val="single" w:sz="4" w:space="0" w:color="auto"/>
              <w:left w:val="single" w:sz="8" w:space="0" w:color="auto"/>
              <w:bottom w:val="single" w:sz="4" w:space="0" w:color="auto"/>
              <w:right w:val="single" w:sz="4" w:space="0" w:color="auto"/>
            </w:tcBorders>
            <w:shd w:val="clear" w:color="auto" w:fill="auto"/>
            <w:vAlign w:val="center"/>
          </w:tcPr>
          <w:p w14:paraId="3660B112"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Dont autre accompagnement (emploi, autre formation)</w:t>
            </w:r>
          </w:p>
        </w:tc>
        <w:tc>
          <w:tcPr>
            <w:tcW w:w="1411" w:type="dxa"/>
            <w:vMerge w:val="restart"/>
            <w:tcBorders>
              <w:top w:val="single" w:sz="4" w:space="0" w:color="auto"/>
              <w:left w:val="single" w:sz="4" w:space="0" w:color="auto"/>
              <w:bottom w:val="single" w:sz="8" w:space="0" w:color="000000"/>
              <w:right w:val="double" w:sz="6" w:space="0" w:color="auto"/>
            </w:tcBorders>
            <w:shd w:val="clear" w:color="auto" w:fill="auto"/>
            <w:vAlign w:val="center"/>
          </w:tcPr>
          <w:p w14:paraId="3675BFE7"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Nb de sorties positives (CDI, CDD +6 mois, formation qualifiante)</w:t>
            </w:r>
          </w:p>
        </w:tc>
      </w:tr>
      <w:tr w:rsidR="002B4321" w:rsidRPr="00922651" w14:paraId="62215DEA" w14:textId="77777777" w:rsidTr="002B4321">
        <w:trPr>
          <w:trHeight w:val="1245"/>
        </w:trPr>
        <w:tc>
          <w:tcPr>
            <w:tcW w:w="1686" w:type="dxa"/>
            <w:tcBorders>
              <w:top w:val="double" w:sz="6" w:space="0" w:color="auto"/>
              <w:left w:val="double" w:sz="6" w:space="0" w:color="auto"/>
              <w:bottom w:val="single" w:sz="8" w:space="0" w:color="auto"/>
              <w:right w:val="double" w:sz="6" w:space="0" w:color="auto"/>
            </w:tcBorders>
            <w:shd w:val="clear" w:color="auto" w:fill="C0C0C0"/>
            <w:vAlign w:val="center"/>
          </w:tcPr>
          <w:p w14:paraId="38B33436" w14:textId="77777777" w:rsidR="00D24D0C" w:rsidRPr="002B4321" w:rsidRDefault="00D24D0C" w:rsidP="00323498">
            <w:pPr>
              <w:jc w:val="center"/>
              <w:rPr>
                <w:rFonts w:ascii="Arial" w:hAnsi="Arial" w:cs="Arial"/>
                <w:b/>
                <w:bCs/>
                <w:sz w:val="16"/>
                <w:szCs w:val="16"/>
              </w:rPr>
            </w:pPr>
            <w:r w:rsidRPr="002B4321">
              <w:rPr>
                <w:rFonts w:ascii="Arial" w:hAnsi="Arial" w:cs="Arial"/>
                <w:b/>
                <w:bCs/>
                <w:sz w:val="16"/>
                <w:szCs w:val="16"/>
              </w:rPr>
              <w:t>Département</w:t>
            </w:r>
          </w:p>
        </w:tc>
        <w:tc>
          <w:tcPr>
            <w:tcW w:w="1413" w:type="dxa"/>
            <w:tcBorders>
              <w:top w:val="nil"/>
              <w:left w:val="double" w:sz="6" w:space="0" w:color="auto"/>
              <w:bottom w:val="single" w:sz="8" w:space="0" w:color="auto"/>
              <w:right w:val="double" w:sz="6" w:space="0" w:color="auto"/>
            </w:tcBorders>
            <w:shd w:val="clear" w:color="auto" w:fill="auto"/>
            <w:vAlign w:val="center"/>
          </w:tcPr>
          <w:p w14:paraId="4DE6BD8E"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effectués</w:t>
            </w:r>
          </w:p>
        </w:tc>
        <w:tc>
          <w:tcPr>
            <w:tcW w:w="1341" w:type="dxa"/>
            <w:vMerge/>
            <w:tcBorders>
              <w:top w:val="single" w:sz="4" w:space="0" w:color="auto"/>
              <w:left w:val="double" w:sz="6" w:space="0" w:color="auto"/>
              <w:bottom w:val="single" w:sz="8" w:space="0" w:color="000000"/>
              <w:right w:val="single" w:sz="8" w:space="0" w:color="auto"/>
            </w:tcBorders>
            <w:shd w:val="clear" w:color="auto" w:fill="auto"/>
            <w:vAlign w:val="center"/>
          </w:tcPr>
          <w:p w14:paraId="2802C46F" w14:textId="77777777" w:rsidR="00D24D0C" w:rsidRPr="002B4321" w:rsidRDefault="00D24D0C" w:rsidP="00323498">
            <w:pPr>
              <w:rPr>
                <w:rFonts w:ascii="Arial" w:hAnsi="Arial" w:cs="Arial"/>
                <w:sz w:val="16"/>
                <w:szCs w:val="16"/>
              </w:rPr>
            </w:pPr>
          </w:p>
        </w:tc>
        <w:tc>
          <w:tcPr>
            <w:tcW w:w="1098" w:type="dxa"/>
            <w:tcBorders>
              <w:top w:val="nil"/>
              <w:left w:val="nil"/>
              <w:bottom w:val="single" w:sz="8" w:space="0" w:color="auto"/>
              <w:right w:val="single" w:sz="4" w:space="0" w:color="auto"/>
            </w:tcBorders>
            <w:shd w:val="clear" w:color="auto" w:fill="auto"/>
            <w:vAlign w:val="center"/>
          </w:tcPr>
          <w:p w14:paraId="0D36939E"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total</w:t>
            </w:r>
          </w:p>
        </w:tc>
        <w:tc>
          <w:tcPr>
            <w:tcW w:w="943" w:type="dxa"/>
            <w:tcBorders>
              <w:top w:val="nil"/>
              <w:left w:val="nil"/>
              <w:bottom w:val="single" w:sz="8" w:space="0" w:color="auto"/>
              <w:right w:val="nil"/>
            </w:tcBorders>
            <w:shd w:val="clear" w:color="auto" w:fill="auto"/>
            <w:vAlign w:val="center"/>
          </w:tcPr>
          <w:p w14:paraId="01C9DE35"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de VAE validées</w:t>
            </w:r>
          </w:p>
        </w:tc>
        <w:tc>
          <w:tcPr>
            <w:tcW w:w="1774" w:type="dxa"/>
            <w:tcBorders>
              <w:top w:val="nil"/>
              <w:left w:val="single" w:sz="8" w:space="0" w:color="auto"/>
              <w:bottom w:val="single" w:sz="8" w:space="0" w:color="auto"/>
              <w:right w:val="single" w:sz="4" w:space="0" w:color="auto"/>
            </w:tcBorders>
            <w:shd w:val="clear" w:color="auto" w:fill="auto"/>
            <w:vAlign w:val="center"/>
          </w:tcPr>
          <w:p w14:paraId="385E4782"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total</w:t>
            </w:r>
          </w:p>
        </w:tc>
        <w:tc>
          <w:tcPr>
            <w:tcW w:w="1411" w:type="dxa"/>
            <w:vMerge/>
            <w:tcBorders>
              <w:top w:val="single" w:sz="4" w:space="0" w:color="auto"/>
              <w:left w:val="single" w:sz="4" w:space="0" w:color="auto"/>
              <w:bottom w:val="single" w:sz="8" w:space="0" w:color="000000"/>
              <w:right w:val="double" w:sz="6" w:space="0" w:color="auto"/>
            </w:tcBorders>
            <w:shd w:val="clear" w:color="auto" w:fill="auto"/>
            <w:vAlign w:val="center"/>
          </w:tcPr>
          <w:p w14:paraId="13EA1F2C" w14:textId="77777777" w:rsidR="00D24D0C" w:rsidRPr="002B4321" w:rsidRDefault="00D24D0C" w:rsidP="00323498">
            <w:pPr>
              <w:rPr>
                <w:rFonts w:ascii="Arial" w:hAnsi="Arial" w:cs="Arial"/>
                <w:sz w:val="16"/>
                <w:szCs w:val="16"/>
              </w:rPr>
            </w:pPr>
          </w:p>
        </w:tc>
      </w:tr>
      <w:tr w:rsidR="002B4321" w:rsidRPr="00922651" w14:paraId="6C0233FB" w14:textId="77777777" w:rsidTr="002B4321">
        <w:trPr>
          <w:trHeight w:val="697"/>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6C28C8D4"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73AD5DEE"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5CF96979"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67502417"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08857E18"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04431C3D"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1D9F0882"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r>
      <w:tr w:rsidR="002B4321" w:rsidRPr="00922651" w14:paraId="6ED8C7DF" w14:textId="77777777" w:rsidTr="002B4321">
        <w:trPr>
          <w:trHeight w:val="606"/>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62DBA1B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1ED9031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06594A80"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2A8BD79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51DB3D9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62D75D8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7B2B749B"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547F3C92" w14:textId="77777777" w:rsidTr="002B4321">
        <w:trPr>
          <w:trHeight w:val="612"/>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2B40750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62D5D3F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4032CAA8"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779573E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3B8B91A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746054F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2EA86DA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72946266" w14:textId="77777777" w:rsidTr="002B4321">
        <w:trPr>
          <w:trHeight w:val="653"/>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48488AE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2205A419"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4D75274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2271951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7A72085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03B7FD0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4471D6C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48C97E47" w14:textId="77777777" w:rsidTr="002B4321">
        <w:trPr>
          <w:trHeight w:val="598"/>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3692499A"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251E57B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1818A961"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0526BF2A"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3A80685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6B2F2F96"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0C417BD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6EC70059" w14:textId="77777777" w:rsidTr="002B4321">
        <w:trPr>
          <w:trHeight w:val="638"/>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0743A58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4931E9B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1ADFB16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12A57E6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71F01CC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238CB77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68671A7B"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163FB4B9" w14:textId="77777777" w:rsidTr="002B4321">
        <w:trPr>
          <w:trHeight w:val="584"/>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1D1BD5C0"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4FE3F3C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770BE8A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1EE8C32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6292A406"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2EAB6E9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01BF879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702EA76C" w14:textId="77777777" w:rsidTr="002B4321">
        <w:trPr>
          <w:trHeight w:val="659"/>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281BFFA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552CA8C6"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2D53A9B8"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7DA2BFF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67AC96C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6320C43A"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7B14DBE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06C40784" w14:textId="77777777" w:rsidTr="002B4321">
        <w:trPr>
          <w:trHeight w:val="634"/>
        </w:trPr>
        <w:tc>
          <w:tcPr>
            <w:tcW w:w="1686" w:type="dxa"/>
            <w:tcBorders>
              <w:top w:val="single" w:sz="4" w:space="0" w:color="auto"/>
              <w:left w:val="double" w:sz="6" w:space="0" w:color="auto"/>
              <w:bottom w:val="double" w:sz="6" w:space="0" w:color="auto"/>
              <w:right w:val="double" w:sz="6" w:space="0" w:color="auto"/>
            </w:tcBorders>
            <w:shd w:val="clear" w:color="auto" w:fill="auto"/>
            <w:noWrap/>
            <w:vAlign w:val="bottom"/>
          </w:tcPr>
          <w:p w14:paraId="7B598A93"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single" w:sz="4" w:space="0" w:color="auto"/>
              <w:left w:val="double" w:sz="6" w:space="0" w:color="auto"/>
              <w:bottom w:val="double" w:sz="6" w:space="0" w:color="auto"/>
              <w:right w:val="nil"/>
            </w:tcBorders>
            <w:shd w:val="clear" w:color="auto" w:fill="auto"/>
            <w:noWrap/>
            <w:vAlign w:val="bottom"/>
          </w:tcPr>
          <w:p w14:paraId="35261C7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single" w:sz="4" w:space="0" w:color="auto"/>
              <w:left w:val="double" w:sz="6" w:space="0" w:color="auto"/>
              <w:bottom w:val="double" w:sz="6" w:space="0" w:color="auto"/>
              <w:right w:val="nil"/>
            </w:tcBorders>
            <w:shd w:val="clear" w:color="auto" w:fill="auto"/>
            <w:noWrap/>
            <w:vAlign w:val="bottom"/>
          </w:tcPr>
          <w:p w14:paraId="121FE79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single" w:sz="4" w:space="0" w:color="auto"/>
              <w:left w:val="single" w:sz="8" w:space="0" w:color="auto"/>
              <w:bottom w:val="double" w:sz="6" w:space="0" w:color="auto"/>
              <w:right w:val="single" w:sz="4" w:space="0" w:color="auto"/>
            </w:tcBorders>
            <w:shd w:val="clear" w:color="auto" w:fill="auto"/>
            <w:noWrap/>
            <w:vAlign w:val="bottom"/>
          </w:tcPr>
          <w:p w14:paraId="6D0543B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single" w:sz="4" w:space="0" w:color="auto"/>
              <w:left w:val="nil"/>
              <w:bottom w:val="double" w:sz="6" w:space="0" w:color="auto"/>
              <w:right w:val="nil"/>
            </w:tcBorders>
            <w:shd w:val="clear" w:color="auto" w:fill="auto"/>
            <w:noWrap/>
            <w:vAlign w:val="bottom"/>
          </w:tcPr>
          <w:p w14:paraId="7E03502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single" w:sz="4" w:space="0" w:color="auto"/>
              <w:left w:val="single" w:sz="8" w:space="0" w:color="auto"/>
              <w:bottom w:val="double" w:sz="6" w:space="0" w:color="auto"/>
              <w:right w:val="single" w:sz="4" w:space="0" w:color="auto"/>
            </w:tcBorders>
            <w:shd w:val="clear" w:color="auto" w:fill="auto"/>
            <w:noWrap/>
            <w:vAlign w:val="bottom"/>
          </w:tcPr>
          <w:p w14:paraId="602669B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single" w:sz="4" w:space="0" w:color="auto"/>
              <w:left w:val="nil"/>
              <w:bottom w:val="double" w:sz="6" w:space="0" w:color="auto"/>
              <w:right w:val="double" w:sz="6" w:space="0" w:color="auto"/>
            </w:tcBorders>
            <w:shd w:val="clear" w:color="auto" w:fill="auto"/>
            <w:noWrap/>
            <w:vAlign w:val="bottom"/>
          </w:tcPr>
          <w:p w14:paraId="3CB370D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bl>
    <w:p w14:paraId="3F43F0AC" w14:textId="77777777" w:rsidR="00D24D0C" w:rsidRPr="00BE7626" w:rsidRDefault="00D24D0C" w:rsidP="00D24D0C">
      <w:pPr>
        <w:tabs>
          <w:tab w:val="right" w:pos="9900"/>
        </w:tabs>
        <w:rPr>
          <w:rFonts w:ascii="Arial" w:hAnsi="Arial" w:cs="Arial"/>
          <w:sz w:val="20"/>
          <w:szCs w:val="20"/>
        </w:rPr>
      </w:pPr>
    </w:p>
    <w:p w14:paraId="16475CF9" w14:textId="77777777" w:rsidR="00D24D0C" w:rsidRDefault="00D24D0C">
      <w:pPr>
        <w:jc w:val="both"/>
        <w:rPr>
          <w:rFonts w:ascii="Arial" w:hAnsi="Arial"/>
          <w:w w:val="105"/>
        </w:rPr>
      </w:pPr>
    </w:p>
    <w:p w14:paraId="26EA9F31" w14:textId="77777777" w:rsidR="00667F26" w:rsidRDefault="00667F26">
      <w:pPr>
        <w:jc w:val="center"/>
        <w:rPr>
          <w:rFonts w:ascii="Arial" w:hAnsi="Arial"/>
          <w:b/>
          <w:w w:val="105"/>
        </w:rPr>
      </w:pPr>
    </w:p>
    <w:p w14:paraId="11E9DAF1" w14:textId="77777777" w:rsidR="00667F26" w:rsidRDefault="00667F26">
      <w:pPr>
        <w:jc w:val="center"/>
        <w:rPr>
          <w:rFonts w:ascii="Arial" w:hAnsi="Arial"/>
          <w:b/>
          <w:w w:val="105"/>
        </w:rPr>
      </w:pPr>
    </w:p>
    <w:p w14:paraId="5381159C" w14:textId="77777777" w:rsidR="00667F26" w:rsidRDefault="00667F26">
      <w:pPr>
        <w:jc w:val="center"/>
        <w:rPr>
          <w:rFonts w:ascii="Arial" w:hAnsi="Arial"/>
          <w:b/>
          <w:w w:val="105"/>
        </w:rPr>
      </w:pPr>
    </w:p>
    <w:p w14:paraId="24D1E46A" w14:textId="77777777" w:rsidR="00667F26" w:rsidRDefault="00667F26">
      <w:pPr>
        <w:jc w:val="both"/>
        <w:rPr>
          <w:rFonts w:ascii="Arial" w:hAnsi="Arial"/>
          <w:w w:val="105"/>
        </w:rPr>
      </w:pPr>
    </w:p>
    <w:sectPr w:rsidR="00667F26" w:rsidSect="002B4321">
      <w:headerReference w:type="default" r:id="rId17"/>
      <w:footerReference w:type="default" r:id="rId18"/>
      <w:pgSz w:w="11906" w:h="16838"/>
      <w:pgMar w:top="1693" w:right="1134" w:bottom="1693"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A9738" w14:textId="77777777" w:rsidR="00784605" w:rsidRDefault="00784605">
      <w:r>
        <w:separator/>
      </w:r>
    </w:p>
  </w:endnote>
  <w:endnote w:type="continuationSeparator" w:id="0">
    <w:p w14:paraId="1272EB60" w14:textId="77777777" w:rsidR="00784605" w:rsidRDefault="0078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AA87" w14:textId="77777777" w:rsidR="00667F26" w:rsidRDefault="000F2106">
    <w:pPr>
      <w:spacing w:line="242" w:lineRule="auto"/>
      <w:ind w:right="2488"/>
      <w:jc w:val="center"/>
      <w:rPr>
        <w:rFonts w:ascii="Times New Roman" w:hAnsi="Times New Roman"/>
        <w:sz w:val="22"/>
        <w:szCs w:val="22"/>
      </w:rPr>
    </w:pPr>
    <w:r>
      <w:rPr>
        <w:rFonts w:ascii="Times New Roman" w:hAnsi="Times New Roman"/>
        <w:sz w:val="22"/>
        <w:szCs w:val="22"/>
      </w:rPr>
      <w:fldChar w:fldCharType="begin"/>
    </w:r>
    <w:r>
      <w:instrText>PAGE</w:instrText>
    </w:r>
    <w:r>
      <w:fldChar w:fldCharType="separate"/>
    </w:r>
    <w:r w:rsidR="001052C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45EE" w14:textId="77777777" w:rsidR="00667F26" w:rsidRDefault="000F2106">
    <w:pPr>
      <w:pStyle w:val="Pieddepage"/>
      <w:jc w:val="center"/>
    </w:pPr>
    <w:r>
      <w:fldChar w:fldCharType="begin"/>
    </w:r>
    <w:r>
      <w:instrText>PAGE</w:instrText>
    </w:r>
    <w:r>
      <w:fldChar w:fldCharType="separate"/>
    </w:r>
    <w:r w:rsidR="001052C1">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C3A7" w14:textId="77777777" w:rsidR="00667F26" w:rsidRDefault="000F2106">
    <w:pPr>
      <w:pStyle w:val="Pieddepage"/>
      <w:jc w:val="center"/>
    </w:pPr>
    <w:r>
      <w:fldChar w:fldCharType="begin"/>
    </w:r>
    <w:r>
      <w:instrText>PAGE</w:instrText>
    </w:r>
    <w:r>
      <w:fldChar w:fldCharType="separate"/>
    </w:r>
    <w:r w:rsidR="001052C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BAF7" w14:textId="77777777" w:rsidR="00784605" w:rsidRDefault="00784605">
      <w:r>
        <w:separator/>
      </w:r>
    </w:p>
  </w:footnote>
  <w:footnote w:type="continuationSeparator" w:id="0">
    <w:p w14:paraId="1C3CB91D" w14:textId="77777777" w:rsidR="00784605" w:rsidRDefault="0078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9EB0" w14:textId="77777777" w:rsidR="00667F26" w:rsidRDefault="000F2106">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704A" w14:textId="77777777" w:rsidR="00667F26" w:rsidRDefault="000F2106">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79E"/>
    <w:multiLevelType w:val="multilevel"/>
    <w:tmpl w:val="BCDCF606"/>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6E34D8"/>
    <w:multiLevelType w:val="multilevel"/>
    <w:tmpl w:val="2092EEC8"/>
    <w:lvl w:ilvl="0">
      <w:start w:val="1"/>
      <w:numFmt w:val="decimal"/>
      <w:lvlText w:val="%1."/>
      <w:lvlJc w:val="left"/>
      <w:pPr>
        <w:tabs>
          <w:tab w:val="num" w:pos="946"/>
        </w:tabs>
        <w:ind w:left="946" w:hanging="360"/>
      </w:pPr>
    </w:lvl>
    <w:lvl w:ilvl="1">
      <w:start w:val="1"/>
      <w:numFmt w:val="decimal"/>
      <w:lvlText w:val="%2."/>
      <w:lvlJc w:val="left"/>
      <w:pPr>
        <w:tabs>
          <w:tab w:val="num" w:pos="1306"/>
        </w:tabs>
        <w:ind w:left="1306" w:hanging="360"/>
      </w:pPr>
    </w:lvl>
    <w:lvl w:ilvl="2">
      <w:start w:val="1"/>
      <w:numFmt w:val="decimal"/>
      <w:lvlText w:val="%3."/>
      <w:lvlJc w:val="left"/>
      <w:pPr>
        <w:tabs>
          <w:tab w:val="num" w:pos="1666"/>
        </w:tabs>
        <w:ind w:left="1666" w:hanging="360"/>
      </w:pPr>
    </w:lvl>
    <w:lvl w:ilvl="3">
      <w:start w:val="1"/>
      <w:numFmt w:val="decimal"/>
      <w:lvlText w:val="%4."/>
      <w:lvlJc w:val="left"/>
      <w:pPr>
        <w:tabs>
          <w:tab w:val="num" w:pos="2026"/>
        </w:tabs>
        <w:ind w:left="2026" w:hanging="360"/>
      </w:pPr>
    </w:lvl>
    <w:lvl w:ilvl="4">
      <w:start w:val="1"/>
      <w:numFmt w:val="decimal"/>
      <w:lvlText w:val="%5."/>
      <w:lvlJc w:val="left"/>
      <w:pPr>
        <w:tabs>
          <w:tab w:val="num" w:pos="2386"/>
        </w:tabs>
        <w:ind w:left="2386" w:hanging="360"/>
      </w:pPr>
    </w:lvl>
    <w:lvl w:ilvl="5">
      <w:start w:val="1"/>
      <w:numFmt w:val="decimal"/>
      <w:lvlText w:val="%6."/>
      <w:lvlJc w:val="left"/>
      <w:pPr>
        <w:tabs>
          <w:tab w:val="num" w:pos="2746"/>
        </w:tabs>
        <w:ind w:left="2746" w:hanging="360"/>
      </w:pPr>
    </w:lvl>
    <w:lvl w:ilvl="6">
      <w:start w:val="1"/>
      <w:numFmt w:val="decimal"/>
      <w:lvlText w:val="%7."/>
      <w:lvlJc w:val="left"/>
      <w:pPr>
        <w:tabs>
          <w:tab w:val="num" w:pos="3106"/>
        </w:tabs>
        <w:ind w:left="3106" w:hanging="360"/>
      </w:pPr>
    </w:lvl>
    <w:lvl w:ilvl="7">
      <w:start w:val="1"/>
      <w:numFmt w:val="decimal"/>
      <w:lvlText w:val="%8."/>
      <w:lvlJc w:val="left"/>
      <w:pPr>
        <w:tabs>
          <w:tab w:val="num" w:pos="3466"/>
        </w:tabs>
        <w:ind w:left="3466" w:hanging="360"/>
      </w:pPr>
    </w:lvl>
    <w:lvl w:ilvl="8">
      <w:start w:val="1"/>
      <w:numFmt w:val="decimal"/>
      <w:lvlText w:val="%9."/>
      <w:lvlJc w:val="left"/>
      <w:pPr>
        <w:tabs>
          <w:tab w:val="num" w:pos="3826"/>
        </w:tabs>
        <w:ind w:left="3826" w:hanging="360"/>
      </w:pPr>
    </w:lvl>
  </w:abstractNum>
  <w:abstractNum w:abstractNumId="2" w15:restartNumberingAfterBreak="0">
    <w:nsid w:val="07E62652"/>
    <w:multiLevelType w:val="hybridMultilevel"/>
    <w:tmpl w:val="0AB4EB7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07F5B"/>
    <w:multiLevelType w:val="multilevel"/>
    <w:tmpl w:val="2C38E9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1495551F"/>
    <w:multiLevelType w:val="hybridMultilevel"/>
    <w:tmpl w:val="1C9860A4"/>
    <w:lvl w:ilvl="0" w:tplc="B1F22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511C18"/>
    <w:multiLevelType w:val="hybridMultilevel"/>
    <w:tmpl w:val="BC963C80"/>
    <w:lvl w:ilvl="0" w:tplc="A1BC1FE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C4CC6"/>
    <w:multiLevelType w:val="hybridMultilevel"/>
    <w:tmpl w:val="A5BA6274"/>
    <w:lvl w:ilvl="0" w:tplc="040C0001">
      <w:start w:val="1"/>
      <w:numFmt w:val="bullet"/>
      <w:lvlText w:val=""/>
      <w:lvlJc w:val="left"/>
      <w:pPr>
        <w:tabs>
          <w:tab w:val="num" w:pos="720"/>
        </w:tabs>
        <w:ind w:left="720" w:hanging="360"/>
      </w:pPr>
      <w:rPr>
        <w:rFonts w:ascii="Symbol" w:hAnsi="Symbol" w:hint="default"/>
      </w:rPr>
    </w:lvl>
    <w:lvl w:ilvl="1" w:tplc="FFFFFFFF">
      <w:start w:val="1"/>
      <w:numFmt w:val="bullet"/>
      <w:pStyle w:val="Tiret2"/>
      <w:lvlText w:val="-"/>
      <w:lvlJc w:val="left"/>
      <w:pPr>
        <w:tabs>
          <w:tab w:val="num" w:pos="1440"/>
        </w:tabs>
        <w:ind w:left="1420" w:hanging="340"/>
      </w:pPr>
      <w:rPr>
        <w:rFonts w:ascii="Times New Roman" w:hAnsi="Times New Roman"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02BCA"/>
    <w:multiLevelType w:val="hybridMultilevel"/>
    <w:tmpl w:val="1BFE503C"/>
    <w:lvl w:ilvl="0" w:tplc="4448C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004703"/>
    <w:multiLevelType w:val="hybridMultilevel"/>
    <w:tmpl w:val="9C529A40"/>
    <w:lvl w:ilvl="0" w:tplc="35BA6A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B01454"/>
    <w:multiLevelType w:val="multilevel"/>
    <w:tmpl w:val="1D4402A0"/>
    <w:lvl w:ilvl="0">
      <w:start w:val="4"/>
      <w:numFmt w:val="decimal"/>
      <w:lvlText w:val="%1"/>
      <w:lvlJc w:val="left"/>
      <w:pPr>
        <w:ind w:left="608" w:hanging="362"/>
      </w:pPr>
    </w:lvl>
    <w:lvl w:ilvl="1">
      <w:start w:val="1"/>
      <w:numFmt w:val="decimal"/>
      <w:lvlText w:val="%1.%2"/>
      <w:lvlJc w:val="left"/>
      <w:pPr>
        <w:ind w:left="608" w:hanging="362"/>
      </w:pPr>
    </w:lvl>
    <w:lvl w:ilvl="2">
      <w:start w:val="1"/>
      <w:numFmt w:val="bullet"/>
      <w:lvlText w:val=""/>
      <w:lvlJc w:val="left"/>
      <w:pPr>
        <w:ind w:left="2380" w:hanging="362"/>
      </w:pPr>
      <w:rPr>
        <w:rFonts w:ascii="Symbol" w:hAnsi="Symbol" w:cs="Symbol" w:hint="default"/>
      </w:rPr>
    </w:lvl>
    <w:lvl w:ilvl="3">
      <w:start w:val="1"/>
      <w:numFmt w:val="bullet"/>
      <w:lvlText w:val=""/>
      <w:lvlJc w:val="left"/>
      <w:pPr>
        <w:ind w:left="3270" w:hanging="362"/>
      </w:pPr>
      <w:rPr>
        <w:rFonts w:ascii="Symbol" w:hAnsi="Symbol" w:cs="Symbol" w:hint="default"/>
      </w:rPr>
    </w:lvl>
    <w:lvl w:ilvl="4">
      <w:start w:val="1"/>
      <w:numFmt w:val="bullet"/>
      <w:lvlText w:val=""/>
      <w:lvlJc w:val="left"/>
      <w:pPr>
        <w:ind w:left="4160" w:hanging="362"/>
      </w:pPr>
      <w:rPr>
        <w:rFonts w:ascii="Symbol" w:hAnsi="Symbol" w:cs="Symbol" w:hint="default"/>
      </w:rPr>
    </w:lvl>
    <w:lvl w:ilvl="5">
      <w:start w:val="1"/>
      <w:numFmt w:val="bullet"/>
      <w:lvlText w:val=""/>
      <w:lvlJc w:val="left"/>
      <w:pPr>
        <w:ind w:left="5050" w:hanging="362"/>
      </w:pPr>
      <w:rPr>
        <w:rFonts w:ascii="Symbol" w:hAnsi="Symbol" w:cs="Symbol" w:hint="default"/>
      </w:rPr>
    </w:lvl>
    <w:lvl w:ilvl="6">
      <w:start w:val="1"/>
      <w:numFmt w:val="bullet"/>
      <w:lvlText w:val=""/>
      <w:lvlJc w:val="left"/>
      <w:pPr>
        <w:ind w:left="5940" w:hanging="362"/>
      </w:pPr>
      <w:rPr>
        <w:rFonts w:ascii="Symbol" w:hAnsi="Symbol" w:cs="Symbol" w:hint="default"/>
      </w:rPr>
    </w:lvl>
    <w:lvl w:ilvl="7">
      <w:start w:val="1"/>
      <w:numFmt w:val="bullet"/>
      <w:lvlText w:val=""/>
      <w:lvlJc w:val="left"/>
      <w:pPr>
        <w:ind w:left="6830" w:hanging="362"/>
      </w:pPr>
      <w:rPr>
        <w:rFonts w:ascii="Symbol" w:hAnsi="Symbol" w:cs="Symbol" w:hint="default"/>
      </w:rPr>
    </w:lvl>
    <w:lvl w:ilvl="8">
      <w:start w:val="1"/>
      <w:numFmt w:val="bullet"/>
      <w:lvlText w:val=""/>
      <w:lvlJc w:val="left"/>
      <w:pPr>
        <w:ind w:left="7720" w:hanging="362"/>
      </w:pPr>
      <w:rPr>
        <w:rFonts w:ascii="Symbol" w:hAnsi="Symbol" w:cs="Symbol" w:hint="default"/>
      </w:rPr>
    </w:lvl>
  </w:abstractNum>
  <w:abstractNum w:abstractNumId="10" w15:restartNumberingAfterBreak="0">
    <w:nsid w:val="7E0C5F28"/>
    <w:multiLevelType w:val="multilevel"/>
    <w:tmpl w:val="AEFED586"/>
    <w:lvl w:ilvl="0">
      <w:start w:val="1"/>
      <w:numFmt w:val="bullet"/>
      <w:lvlText w:val=""/>
      <w:lvlJc w:val="left"/>
      <w:pPr>
        <w:tabs>
          <w:tab w:val="num" w:pos="982"/>
        </w:tabs>
        <w:ind w:left="982" w:hanging="360"/>
      </w:pPr>
      <w:rPr>
        <w:rFonts w:ascii="Symbol" w:hAnsi="Symbol" w:cs="OpenSymbol" w:hint="default"/>
      </w:rPr>
    </w:lvl>
    <w:lvl w:ilvl="1">
      <w:start w:val="1"/>
      <w:numFmt w:val="bullet"/>
      <w:lvlText w:val="◦"/>
      <w:lvlJc w:val="left"/>
      <w:pPr>
        <w:tabs>
          <w:tab w:val="num" w:pos="1342"/>
        </w:tabs>
        <w:ind w:left="1342" w:hanging="360"/>
      </w:pPr>
      <w:rPr>
        <w:rFonts w:ascii="OpenSymbol" w:hAnsi="OpenSymbol" w:cs="OpenSymbol" w:hint="default"/>
      </w:rPr>
    </w:lvl>
    <w:lvl w:ilvl="2">
      <w:start w:val="1"/>
      <w:numFmt w:val="bullet"/>
      <w:lvlText w:val="▪"/>
      <w:lvlJc w:val="left"/>
      <w:pPr>
        <w:tabs>
          <w:tab w:val="num" w:pos="1702"/>
        </w:tabs>
        <w:ind w:left="1702" w:hanging="360"/>
      </w:pPr>
      <w:rPr>
        <w:rFonts w:ascii="OpenSymbol" w:hAnsi="OpenSymbol" w:cs="OpenSymbol" w:hint="default"/>
      </w:rPr>
    </w:lvl>
    <w:lvl w:ilvl="3">
      <w:start w:val="1"/>
      <w:numFmt w:val="bullet"/>
      <w:lvlText w:val=""/>
      <w:lvlJc w:val="left"/>
      <w:pPr>
        <w:tabs>
          <w:tab w:val="num" w:pos="2062"/>
        </w:tabs>
        <w:ind w:left="2062" w:hanging="360"/>
      </w:pPr>
      <w:rPr>
        <w:rFonts w:ascii="Symbol" w:hAnsi="Symbol" w:cs="OpenSymbol" w:hint="default"/>
      </w:rPr>
    </w:lvl>
    <w:lvl w:ilvl="4">
      <w:start w:val="1"/>
      <w:numFmt w:val="bullet"/>
      <w:lvlText w:val="◦"/>
      <w:lvlJc w:val="left"/>
      <w:pPr>
        <w:tabs>
          <w:tab w:val="num" w:pos="2422"/>
        </w:tabs>
        <w:ind w:left="2422" w:hanging="360"/>
      </w:pPr>
      <w:rPr>
        <w:rFonts w:ascii="OpenSymbol" w:hAnsi="OpenSymbol" w:cs="OpenSymbol" w:hint="default"/>
      </w:rPr>
    </w:lvl>
    <w:lvl w:ilvl="5">
      <w:start w:val="1"/>
      <w:numFmt w:val="bullet"/>
      <w:lvlText w:val="▪"/>
      <w:lvlJc w:val="left"/>
      <w:pPr>
        <w:tabs>
          <w:tab w:val="num" w:pos="2782"/>
        </w:tabs>
        <w:ind w:left="2782" w:hanging="360"/>
      </w:pPr>
      <w:rPr>
        <w:rFonts w:ascii="OpenSymbol" w:hAnsi="OpenSymbol" w:cs="OpenSymbol" w:hint="default"/>
      </w:rPr>
    </w:lvl>
    <w:lvl w:ilvl="6">
      <w:start w:val="1"/>
      <w:numFmt w:val="bullet"/>
      <w:lvlText w:val=""/>
      <w:lvlJc w:val="left"/>
      <w:pPr>
        <w:tabs>
          <w:tab w:val="num" w:pos="3142"/>
        </w:tabs>
        <w:ind w:left="3142" w:hanging="360"/>
      </w:pPr>
      <w:rPr>
        <w:rFonts w:ascii="Symbol" w:hAnsi="Symbol" w:cs="OpenSymbol" w:hint="default"/>
      </w:rPr>
    </w:lvl>
    <w:lvl w:ilvl="7">
      <w:start w:val="1"/>
      <w:numFmt w:val="bullet"/>
      <w:lvlText w:val="◦"/>
      <w:lvlJc w:val="left"/>
      <w:pPr>
        <w:tabs>
          <w:tab w:val="num" w:pos="3502"/>
        </w:tabs>
        <w:ind w:left="3502" w:hanging="360"/>
      </w:pPr>
      <w:rPr>
        <w:rFonts w:ascii="OpenSymbol" w:hAnsi="OpenSymbol" w:cs="OpenSymbol" w:hint="default"/>
      </w:rPr>
    </w:lvl>
    <w:lvl w:ilvl="8">
      <w:start w:val="1"/>
      <w:numFmt w:val="bullet"/>
      <w:lvlText w:val="▪"/>
      <w:lvlJc w:val="left"/>
      <w:pPr>
        <w:tabs>
          <w:tab w:val="num" w:pos="3862"/>
        </w:tabs>
        <w:ind w:left="3862" w:hanging="360"/>
      </w:pPr>
      <w:rPr>
        <w:rFonts w:ascii="OpenSymbol" w:hAnsi="OpenSymbol" w:cs="OpenSymbol" w:hint="default"/>
      </w:rPr>
    </w:lvl>
  </w:abstractNum>
  <w:num w:numId="1" w16cid:durableId="596250869">
    <w:abstractNumId w:val="0"/>
  </w:num>
  <w:num w:numId="2" w16cid:durableId="2026438816">
    <w:abstractNumId w:val="9"/>
  </w:num>
  <w:num w:numId="3" w16cid:durableId="1039860371">
    <w:abstractNumId w:val="1"/>
  </w:num>
  <w:num w:numId="4" w16cid:durableId="1019310825">
    <w:abstractNumId w:val="10"/>
  </w:num>
  <w:num w:numId="5" w16cid:durableId="851644871">
    <w:abstractNumId w:val="3"/>
  </w:num>
  <w:num w:numId="6" w16cid:durableId="306589066">
    <w:abstractNumId w:val="8"/>
  </w:num>
  <w:num w:numId="7" w16cid:durableId="915943995">
    <w:abstractNumId w:val="4"/>
  </w:num>
  <w:num w:numId="8" w16cid:durableId="1717702285">
    <w:abstractNumId w:val="7"/>
  </w:num>
  <w:num w:numId="9" w16cid:durableId="2065250786">
    <w:abstractNumId w:val="5"/>
  </w:num>
  <w:num w:numId="10" w16cid:durableId="982389106">
    <w:abstractNumId w:val="6"/>
  </w:num>
  <w:num w:numId="11" w16cid:durableId="1198852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26"/>
    <w:rsid w:val="000F2106"/>
    <w:rsid w:val="001052C1"/>
    <w:rsid w:val="00145F11"/>
    <w:rsid w:val="001561EF"/>
    <w:rsid w:val="00186D5A"/>
    <w:rsid w:val="001B5CE1"/>
    <w:rsid w:val="00204D4E"/>
    <w:rsid w:val="002B4321"/>
    <w:rsid w:val="002E7B9B"/>
    <w:rsid w:val="002F2473"/>
    <w:rsid w:val="003717EE"/>
    <w:rsid w:val="00381515"/>
    <w:rsid w:val="00387F6F"/>
    <w:rsid w:val="003B02B2"/>
    <w:rsid w:val="00413E5E"/>
    <w:rsid w:val="004172D6"/>
    <w:rsid w:val="004222D1"/>
    <w:rsid w:val="00472F44"/>
    <w:rsid w:val="004A1515"/>
    <w:rsid w:val="005A68FE"/>
    <w:rsid w:val="005C30A0"/>
    <w:rsid w:val="00667F26"/>
    <w:rsid w:val="006B77E7"/>
    <w:rsid w:val="006E410F"/>
    <w:rsid w:val="00702AD5"/>
    <w:rsid w:val="00727E70"/>
    <w:rsid w:val="00784605"/>
    <w:rsid w:val="007F428D"/>
    <w:rsid w:val="008332DA"/>
    <w:rsid w:val="008A41B2"/>
    <w:rsid w:val="008A7309"/>
    <w:rsid w:val="00913729"/>
    <w:rsid w:val="0092748E"/>
    <w:rsid w:val="00937955"/>
    <w:rsid w:val="00951159"/>
    <w:rsid w:val="009A6168"/>
    <w:rsid w:val="009B0F6E"/>
    <w:rsid w:val="009B479D"/>
    <w:rsid w:val="009C6C2E"/>
    <w:rsid w:val="00A40DC4"/>
    <w:rsid w:val="00A43AAF"/>
    <w:rsid w:val="00AF4B98"/>
    <w:rsid w:val="00B84C4D"/>
    <w:rsid w:val="00B97DDF"/>
    <w:rsid w:val="00C30613"/>
    <w:rsid w:val="00CA1BF7"/>
    <w:rsid w:val="00D03147"/>
    <w:rsid w:val="00D24D0C"/>
    <w:rsid w:val="00E53301"/>
    <w:rsid w:val="00E807C3"/>
    <w:rsid w:val="00EE4D68"/>
    <w:rsid w:val="00EF2CAE"/>
    <w:rsid w:val="00F06305"/>
    <w:rsid w:val="00F14152"/>
    <w:rsid w:val="00F504D9"/>
    <w:rsid w:val="00FD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E059"/>
  <w15:docId w15:val="{89717F7A-0A05-4FEB-9C18-ACC890E3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Corpsdetexte"/>
    <w:qFormat/>
    <w:pPr>
      <w:numPr>
        <w:numId w:val="1"/>
      </w:numPr>
      <w:outlineLvl w:val="0"/>
    </w:pPr>
    <w:rPr>
      <w:b/>
      <w:bCs/>
      <w:sz w:val="36"/>
      <w:szCs w:val="36"/>
    </w:rPr>
  </w:style>
  <w:style w:type="paragraph" w:styleId="Titre2">
    <w:name w:val="heading 2"/>
    <w:basedOn w:val="Titre"/>
    <w:next w:val="Corpsdetexte"/>
    <w:qFormat/>
    <w:pPr>
      <w:spacing w:before="200"/>
      <w:outlineLvl w:val="1"/>
    </w:pPr>
    <w:rPr>
      <w:rFonts w:ascii="Liberation Serif" w:eastAsia="NSimSun" w:hAnsi="Liberation Serif"/>
      <w:b/>
      <w:bCs/>
      <w:sz w:val="36"/>
      <w:szCs w:val="36"/>
    </w:rPr>
  </w:style>
  <w:style w:type="paragraph" w:styleId="Titre3">
    <w:name w:val="heading 3"/>
    <w:basedOn w:val="Normal"/>
    <w:next w:val="Normal"/>
    <w:qFormat/>
    <w:pPr>
      <w:keepNext/>
      <w:numPr>
        <w:ilvl w:val="2"/>
        <w:numId w:val="1"/>
      </w:numPr>
      <w:spacing w:before="238" w:after="119"/>
      <w:ind w:hanging="283"/>
      <w:outlineLvl w:val="2"/>
    </w:pPr>
    <w:rPr>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pPr>
      <w:suppressLineNumbers/>
      <w:tabs>
        <w:tab w:val="center" w:pos="4819"/>
        <w:tab w:val="right" w:pos="9638"/>
      </w:tabs>
    </w:pPr>
  </w:style>
  <w:style w:type="paragraph" w:customStyle="1" w:styleId="Paragraphe">
    <w:name w:val="Paragraphe"/>
    <w:basedOn w:val="Normal"/>
    <w:qFormat/>
    <w:pPr>
      <w:spacing w:before="120"/>
      <w:jc w:val="both"/>
    </w:pPr>
  </w:style>
  <w:style w:type="paragraph" w:customStyle="1" w:styleId="Contenudetableau">
    <w:name w:val="Contenu de tableau"/>
    <w:basedOn w:val="Normal"/>
    <w:qFormat/>
    <w:pPr>
      <w:suppressLineNumbers/>
    </w:pPr>
  </w:style>
  <w:style w:type="paragraph" w:styleId="TitreTR">
    <w:name w:val="toa heading"/>
    <w:basedOn w:val="Titre"/>
    <w:pPr>
      <w:suppressLineNumbers/>
    </w:pPr>
    <w:rPr>
      <w:b/>
      <w:bCs/>
      <w:sz w:val="32"/>
      <w:szCs w:val="32"/>
    </w:rPr>
  </w:style>
  <w:style w:type="paragraph" w:styleId="TM1">
    <w:name w:val="toc 1"/>
    <w:basedOn w:val="Index"/>
    <w:pPr>
      <w:tabs>
        <w:tab w:val="right" w:leader="dot" w:pos="9638"/>
      </w:tabs>
    </w:pPr>
  </w:style>
  <w:style w:type="paragraph" w:styleId="TM2">
    <w:name w:val="toc 2"/>
    <w:basedOn w:val="Index"/>
    <w:pPr>
      <w:tabs>
        <w:tab w:val="right" w:leader="dot" w:pos="9355"/>
      </w:tabs>
      <w:ind w:left="283"/>
    </w:pPr>
  </w:style>
  <w:style w:type="paragraph" w:styleId="TM3">
    <w:name w:val="toc 3"/>
    <w:basedOn w:val="Index"/>
    <w:pPr>
      <w:tabs>
        <w:tab w:val="right" w:leader="dot" w:pos="9072"/>
      </w:tabs>
      <w:ind w:left="566"/>
    </w:pPr>
  </w:style>
  <w:style w:type="paragraph" w:styleId="En-tte">
    <w:name w:val="header"/>
    <w:basedOn w:val="Normal"/>
    <w:pPr>
      <w:suppressLineNumbers/>
      <w:tabs>
        <w:tab w:val="center" w:pos="4819"/>
        <w:tab w:val="right" w:pos="9638"/>
      </w:tabs>
    </w:pPr>
  </w:style>
  <w:style w:type="paragraph" w:styleId="Commentaire">
    <w:name w:val="annotation text"/>
    <w:basedOn w:val="Normal"/>
    <w:link w:val="CommentaireCar"/>
    <w:uiPriority w:val="99"/>
    <w:semiHidden/>
    <w:unhideWhenUsed/>
    <w:rPr>
      <w:sz w:val="20"/>
      <w:szCs w:val="18"/>
    </w:rPr>
  </w:style>
  <w:style w:type="character" w:customStyle="1" w:styleId="CommentaireCar">
    <w:name w:val="Commentaire Car"/>
    <w:basedOn w:val="Policepardfaut"/>
    <w:link w:val="Commentaire"/>
    <w:uiPriority w:val="99"/>
    <w:semiHidden/>
    <w:rPr>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F2106"/>
    <w:rPr>
      <w:rFonts w:ascii="Tahoma" w:hAnsi="Tahoma"/>
      <w:sz w:val="16"/>
      <w:szCs w:val="14"/>
    </w:rPr>
  </w:style>
  <w:style w:type="character" w:customStyle="1" w:styleId="TextedebullesCar">
    <w:name w:val="Texte de bulles Car"/>
    <w:basedOn w:val="Policepardfaut"/>
    <w:link w:val="Textedebulles"/>
    <w:uiPriority w:val="99"/>
    <w:semiHidden/>
    <w:rsid w:val="000F2106"/>
    <w:rPr>
      <w:rFonts w:ascii="Tahoma" w:hAnsi="Tahoma"/>
      <w:sz w:val="16"/>
      <w:szCs w:val="14"/>
    </w:rPr>
  </w:style>
  <w:style w:type="paragraph" w:customStyle="1" w:styleId="encadr1">
    <w:name w:val="encadré 1"/>
    <w:basedOn w:val="Normal"/>
    <w:next w:val="Normal"/>
    <w:autoRedefine/>
    <w:rsid w:val="004A1515"/>
    <w:pPr>
      <w:pBdr>
        <w:top w:val="single" w:sz="2" w:space="1" w:color="808080"/>
        <w:left w:val="single" w:sz="2" w:space="4" w:color="808080"/>
        <w:bottom w:val="single" w:sz="18" w:space="1" w:color="808080"/>
        <w:right w:val="single" w:sz="18" w:space="4" w:color="808080"/>
      </w:pBdr>
      <w:shd w:val="clear" w:color="auto" w:fill="D9D9D9"/>
      <w:ind w:left="142"/>
      <w:jc w:val="center"/>
    </w:pPr>
    <w:rPr>
      <w:rFonts w:ascii="Calibri" w:eastAsia="Times New Roman" w:hAnsi="Calibri" w:cs="Times New Roman"/>
      <w:b/>
      <w:smallCaps/>
      <w:kern w:val="0"/>
      <w:sz w:val="40"/>
      <w:lang w:eastAsia="fr-FR" w:bidi="ar-SA"/>
    </w:rPr>
  </w:style>
  <w:style w:type="paragraph" w:styleId="Paragraphedeliste">
    <w:name w:val="List Paragraph"/>
    <w:basedOn w:val="Normal"/>
    <w:uiPriority w:val="34"/>
    <w:qFormat/>
    <w:rsid w:val="00E53301"/>
    <w:pPr>
      <w:ind w:left="720"/>
      <w:contextualSpacing/>
    </w:pPr>
    <w:rPr>
      <w:szCs w:val="21"/>
    </w:rPr>
  </w:style>
  <w:style w:type="character" w:styleId="Lienhypertexte">
    <w:name w:val="Hyperlink"/>
    <w:basedOn w:val="Policepardfaut"/>
    <w:uiPriority w:val="99"/>
    <w:unhideWhenUsed/>
    <w:rsid w:val="00E53301"/>
    <w:rPr>
      <w:color w:val="0000FF" w:themeColor="hyperlink"/>
      <w:u w:val="single"/>
    </w:rPr>
  </w:style>
  <w:style w:type="character" w:customStyle="1" w:styleId="Mentionnonrsolue1">
    <w:name w:val="Mention non résolue1"/>
    <w:basedOn w:val="Policepardfaut"/>
    <w:uiPriority w:val="99"/>
    <w:semiHidden/>
    <w:unhideWhenUsed/>
    <w:rsid w:val="00E5330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1052C1"/>
    <w:rPr>
      <w:b/>
      <w:bCs/>
    </w:rPr>
  </w:style>
  <w:style w:type="character" w:customStyle="1" w:styleId="ObjetducommentaireCar">
    <w:name w:val="Objet du commentaire Car"/>
    <w:basedOn w:val="CommentaireCar"/>
    <w:link w:val="Objetducommentaire"/>
    <w:uiPriority w:val="99"/>
    <w:semiHidden/>
    <w:rsid w:val="001052C1"/>
    <w:rPr>
      <w:b/>
      <w:bCs/>
      <w:sz w:val="20"/>
      <w:szCs w:val="18"/>
    </w:rPr>
  </w:style>
  <w:style w:type="paragraph" w:styleId="Rvision">
    <w:name w:val="Revision"/>
    <w:hidden/>
    <w:uiPriority w:val="99"/>
    <w:semiHidden/>
    <w:rsid w:val="007F428D"/>
    <w:rPr>
      <w:szCs w:val="21"/>
    </w:rPr>
  </w:style>
  <w:style w:type="paragraph" w:styleId="Retraitcorpsdetexte">
    <w:name w:val="Body Text Indent"/>
    <w:basedOn w:val="Normal"/>
    <w:link w:val="RetraitcorpsdetexteCar"/>
    <w:uiPriority w:val="99"/>
    <w:semiHidden/>
    <w:unhideWhenUsed/>
    <w:rsid w:val="009C6C2E"/>
    <w:pPr>
      <w:spacing w:after="120" w:line="288" w:lineRule="auto"/>
      <w:ind w:left="283"/>
      <w:jc w:val="both"/>
    </w:pPr>
    <w:rPr>
      <w:rFonts w:asciiTheme="minorHAnsi" w:eastAsiaTheme="minorHAnsi" w:hAnsiTheme="minorHAnsi" w:cstheme="minorBidi"/>
      <w:kern w:val="0"/>
      <w:sz w:val="22"/>
      <w:szCs w:val="22"/>
      <w:lang w:eastAsia="en-US" w:bidi="ar-SA"/>
    </w:rPr>
  </w:style>
  <w:style w:type="character" w:customStyle="1" w:styleId="RetraitcorpsdetexteCar">
    <w:name w:val="Retrait corps de texte Car"/>
    <w:basedOn w:val="Policepardfaut"/>
    <w:link w:val="Retraitcorpsdetexte"/>
    <w:uiPriority w:val="99"/>
    <w:semiHidden/>
    <w:rsid w:val="009C6C2E"/>
    <w:rPr>
      <w:rFonts w:asciiTheme="minorHAnsi" w:eastAsiaTheme="minorHAnsi" w:hAnsiTheme="minorHAnsi" w:cstheme="minorBidi"/>
      <w:kern w:val="0"/>
      <w:sz w:val="22"/>
      <w:szCs w:val="22"/>
      <w:lang w:eastAsia="en-US" w:bidi="ar-SA"/>
    </w:rPr>
  </w:style>
  <w:style w:type="paragraph" w:customStyle="1" w:styleId="Tiret2">
    <w:name w:val="Tiret 2"/>
    <w:basedOn w:val="Normal"/>
    <w:rsid w:val="008A7309"/>
    <w:pPr>
      <w:numPr>
        <w:ilvl w:val="1"/>
        <w:numId w:val="10"/>
      </w:numPr>
      <w:spacing w:before="60"/>
      <w:jc w:val="both"/>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reffe.ta-st-denis-de-la-reunion@juradm.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C02B-6519-44A5-AC9E-A56D6DA3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2855</Words>
  <Characters>15704</Characters>
  <Application>Microsoft Office Word</Application>
  <DocSecurity>4</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Marvilliers</dc:creator>
  <cp:lastModifiedBy>Stéphanie TURBY</cp:lastModifiedBy>
  <cp:revision>2</cp:revision>
  <cp:lastPrinted>2022-04-27T08:06:00Z</cp:lastPrinted>
  <dcterms:created xsi:type="dcterms:W3CDTF">2024-09-19T10:09:00Z</dcterms:created>
  <dcterms:modified xsi:type="dcterms:W3CDTF">2024-09-19T10:09:00Z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TOSHIBA e-STUDIO2505AC</vt:lpwstr>
  </property>
</Properties>
</file>